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3B2F4">
      <w:pPr>
        <w:spacing w:line="560" w:lineRule="exact"/>
        <w:ind w:firstLine="272" w:firstLineChars="62"/>
        <w:jc w:val="center"/>
        <w:rPr>
          <w:rFonts w:hint="eastAsia" w:ascii="方正小标宋简体" w:hAnsi="方正小标宋简体" w:eastAsia="方正小标宋简体" w:cs="方正小标宋简体"/>
          <w:sz w:val="44"/>
          <w:szCs w:val="44"/>
        </w:rPr>
      </w:pPr>
    </w:p>
    <w:p w14:paraId="090444E9">
      <w:pPr>
        <w:spacing w:line="560" w:lineRule="exact"/>
        <w:ind w:firstLine="272" w:firstLineChars="62"/>
        <w:jc w:val="center"/>
        <w:rPr>
          <w:rFonts w:hint="eastAsia" w:ascii="方正小标宋简体" w:hAnsi="方正小标宋简体" w:eastAsia="方正小标宋简体" w:cs="方正小标宋简体"/>
          <w:sz w:val="44"/>
          <w:szCs w:val="44"/>
        </w:rPr>
      </w:pPr>
    </w:p>
    <w:p w14:paraId="6888082A">
      <w:pPr>
        <w:spacing w:line="560" w:lineRule="exact"/>
        <w:ind w:firstLine="272" w:firstLineChars="62"/>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江苏联合职业技术学院职称评审管理办法</w:t>
      </w:r>
    </w:p>
    <w:p w14:paraId="45AE1DBB">
      <w:pPr>
        <w:spacing w:line="560" w:lineRule="exact"/>
        <w:ind w:firstLine="195" w:firstLineChars="62"/>
        <w:jc w:val="center"/>
        <w:rPr>
          <w:rFonts w:hint="eastAsia" w:ascii="方正楷体_GBK" w:hAnsi="方正楷体_GBK" w:eastAsia="方正楷体_GBK" w:cs="方正楷体_GBK"/>
          <w:snapToGrid w:val="0"/>
          <w:spacing w:val="-2"/>
          <w:kern w:val="0"/>
          <w:sz w:val="32"/>
          <w:szCs w:val="32"/>
        </w:rPr>
      </w:pPr>
      <w:r>
        <w:rPr>
          <w:rFonts w:hint="eastAsia" w:ascii="方正楷体_GBK" w:hAnsi="方正楷体_GBK" w:eastAsia="方正楷体_GBK" w:cs="方正楷体_GBK"/>
          <w:snapToGrid w:val="0"/>
          <w:spacing w:val="-2"/>
          <w:kern w:val="0"/>
          <w:sz w:val="32"/>
          <w:szCs w:val="32"/>
        </w:rPr>
        <w:t>（</w:t>
      </w:r>
      <w:r>
        <w:rPr>
          <w:rFonts w:hint="eastAsia" w:ascii="方正楷体_GBK" w:hAnsi="方正楷体_GBK" w:eastAsia="方正楷体_GBK" w:cs="方正楷体_GBK"/>
          <w:snapToGrid w:val="0"/>
          <w:spacing w:val="-2"/>
          <w:kern w:val="0"/>
          <w:sz w:val="32"/>
          <w:szCs w:val="32"/>
          <w:lang w:val="en-US" w:eastAsia="zh-CN"/>
        </w:rPr>
        <w:t>征求意见</w:t>
      </w:r>
      <w:r>
        <w:rPr>
          <w:rFonts w:hint="eastAsia" w:ascii="方正楷体_GBK" w:hAnsi="方正楷体_GBK" w:eastAsia="方正楷体_GBK" w:cs="方正楷体_GBK"/>
          <w:snapToGrid w:val="0"/>
          <w:spacing w:val="-2"/>
          <w:kern w:val="0"/>
          <w:sz w:val="32"/>
          <w:szCs w:val="32"/>
        </w:rPr>
        <w:t>稿）</w:t>
      </w:r>
    </w:p>
    <w:p w14:paraId="59A64BCE">
      <w:pPr>
        <w:pStyle w:val="2"/>
        <w:rPr>
          <w:rFonts w:hint="eastAsia"/>
        </w:rPr>
      </w:pPr>
    </w:p>
    <w:p w14:paraId="43B76D0B">
      <w:pPr>
        <w:snapToGrid w:val="0"/>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第一章  总则</w:t>
      </w:r>
    </w:p>
    <w:p w14:paraId="6EDF1E3A">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第一条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为贯彻落实中央、省委、省人力资源社会保障厅和省教育厅关于深化职称制度改革系列部署要求，进一步规范从事五年制高等职业教育（以下简称“五年制高职”）人员职称评审工作程序，加强职称评审管理，根据《江苏省职称评审管理办法》（苏人社规〔2024〕3号）和《全省高等学校教师职称评审工作指南》（苏人社函〔202</w:t>
      </w:r>
      <w:r>
        <w:rPr>
          <w:rFonts w:hint="eastAsia"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52</w:t>
      </w:r>
      <w:r>
        <w:rPr>
          <w:rFonts w:hint="eastAsia" w:ascii="Times New Roman" w:hAnsi="Times New Roman" w:eastAsia="方正仿宋_GBK" w:cs="Times New Roman"/>
          <w:sz w:val="32"/>
          <w:szCs w:val="32"/>
        </w:rPr>
        <w:t>号）等文件精神，制定本办法。</w:t>
      </w:r>
    </w:p>
    <w:p w14:paraId="0097921B">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江苏联合职业技术学院（以下简称“学院”）分院从事五年制高职的在职在岗人员开展职称评审工作，适用本办法，适用职称系列包括：五年制高职专任教师、学生思想政治教育教师、实验技术人员、教育管理研究人员。</w:t>
      </w:r>
    </w:p>
    <w:p w14:paraId="51CCD32D">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职称评审坚持德才兼备、以德为先原则，坚持师德师风“第一标准”，实行师德失范行为“一票否决制”，科学公正评价五年制高职教师的职业道德、创新能力、业绩水平和实际贡献，充分发挥人才评价“指挥棒”作用，推动学院五年制高职教师队伍建设高质量发展。</w:t>
      </w:r>
    </w:p>
    <w:p w14:paraId="39CE361F">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在省人力资源社会保障厅和省教育厅指导下、在学院党委行政领导下、在各分院主管部门和属地人力资源社会保障部门支持下，学院负责五年制高职职称评审统筹管理和组织实施工作，分院负责本校五年制高职职称评审推荐、报请上级部门审核等工作。</w:t>
      </w:r>
    </w:p>
    <w:p w14:paraId="36FF2139">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五年制高职专任教师、学生思想政治教育教师、实验技术人员、教育管理研究人员职称评审工作以省定职称评审管理办法、省定职称评审标准等规范性文件为基本依据。学院根据省级职称工作规范性文件适时修订完善职称评审管理办法和专业技术资格条件，经省人力资源社会保障厅、省教育厅备案后施行。</w:t>
      </w:r>
    </w:p>
    <w:p w14:paraId="74AA5900">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分院应当根据省、学院职称工作规范性文件，结合本校实际，修订完善分院五年制高职职称评审办法和工作方案等职称文件，明确界定</w:t>
      </w:r>
      <w:r>
        <w:rPr>
          <w:rFonts w:hint="eastAsia" w:ascii="Times New Roman" w:hAnsi="Times New Roman" w:eastAsia="方正仿宋_GBK" w:cs="Times New Roman"/>
          <w:sz w:val="32"/>
          <w:szCs w:val="32"/>
          <w:lang w:val="en-US" w:eastAsia="zh-CN"/>
        </w:rPr>
        <w:t>从事</w:t>
      </w:r>
      <w:r>
        <w:rPr>
          <w:rFonts w:hint="eastAsia" w:ascii="Times New Roman" w:hAnsi="Times New Roman" w:eastAsia="方正仿宋_GBK" w:cs="Times New Roman"/>
          <w:sz w:val="32"/>
          <w:szCs w:val="32"/>
        </w:rPr>
        <w:t>五年制高职在职在岗人员，有关要求不得低于省、学院文件标准。分院职称工作文件须同时严格遵守属地管理规定，广泛征求五年制高职教师意见，经分院决策程序讨论通过且公示无异议后执行。</w:t>
      </w:r>
    </w:p>
    <w:p w14:paraId="46255846">
      <w:pPr>
        <w:spacing w:line="560" w:lineRule="exact"/>
        <w:ind w:firstLine="640"/>
        <w:rPr>
          <w:rFonts w:ascii="Times New Roman" w:hAnsi="Times New Roman" w:eastAsia="方正仿宋_GBK" w:cs="Times New Roman"/>
          <w:sz w:val="32"/>
          <w:szCs w:val="32"/>
        </w:rPr>
      </w:pPr>
    </w:p>
    <w:p w14:paraId="21B85843">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第二章  机构</w:t>
      </w:r>
    </w:p>
    <w:p w14:paraId="381ECC38">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第六条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为“江苏省中等职业学校教师（高职教学）高级专业技术资格评审委员会”“江苏联合职业技术学院高校教师中级职务任职资格评审委员会”的组建单位，上述两个职称评审委员会对学院负责，接受省人力资源社会保障厅、省教育厅、学院的监管，其评审活动接受学院纪委的监督。</w:t>
      </w:r>
    </w:p>
    <w:p w14:paraId="108D5DE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学院根据工作需要确定有关职能部门为上述两个职称评审委员会的办事机构，负责评审委员会的日常工作和评审活动的组织安排。</w:t>
      </w:r>
    </w:p>
    <w:p w14:paraId="1A594848">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第七条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江苏省中等职业学校教师（高职教学）高级专业技术资格评审委员会负责高级（正高级、副高级）职称评审工作。</w:t>
      </w:r>
    </w:p>
    <w:p w14:paraId="6E36BD4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江苏联合职业技术学院高校教师中级职务任职资格评审委员会负责中级职称评审工作、初级职称核准备案工作。</w:t>
      </w:r>
    </w:p>
    <w:p w14:paraId="450960A8">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第八条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分院按照规定分级分类组建本校职称评审委员会，分别负责本校高级（正高级、副高级）职称、中级职称评审推荐以及初级职称评审备案工作。</w:t>
      </w:r>
    </w:p>
    <w:p w14:paraId="13CDE8A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分院评审委员会开展评审推荐活动时，有关时间、人数、比例等方面的具体要求，参照本办法第五章执行。分院属地管理部门另有规定的，从其规定。</w:t>
      </w:r>
    </w:p>
    <w:p w14:paraId="5D63C794">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第九条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学院按照规定执行职称评审委员会核准备案制度，职称评审委员会核准备案有效期不超过3年，有效期届满后按程序报省人力资源社会保障厅重新核准备案。分院职称评审委员会结合属地要求落实核准备案制度。</w:t>
      </w:r>
    </w:p>
    <w:p w14:paraId="57EC625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按照规定组建江苏省中等职业学校教师（高职教学）高级专业技术资格评审委员会专家库（以下简称“专家库”），可同时用于江苏联合职业技术学院高校教师中级职务任职资格评审委员会评审。学院专家库由主任委员库、评审委员库两个子库组成，评审专家每届任期不超过3年，学院对任期届满的专家库及时进行调整，按程序报省人力资源社会保障厅核准备案。分院专家库结合属地要求，落实评审专家准入退出与核准备案制度。</w:t>
      </w:r>
    </w:p>
    <w:p w14:paraId="22857AD3">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第十一条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w:t>
      </w:r>
      <w:r>
        <w:rPr>
          <w:rFonts w:hint="eastAsia" w:ascii="Times New Roman" w:hAnsi="Times New Roman" w:eastAsia="方正仿宋_GBK" w:cs="Times New Roman"/>
          <w:sz w:val="32"/>
          <w:szCs w:val="32"/>
          <w:lang w:val="en-US" w:eastAsia="zh-CN"/>
        </w:rPr>
        <w:t>专家库中</w:t>
      </w:r>
      <w:r>
        <w:rPr>
          <w:rFonts w:hint="eastAsia" w:ascii="Times New Roman" w:hAnsi="Times New Roman" w:eastAsia="方正仿宋_GBK" w:cs="Times New Roman"/>
          <w:sz w:val="32"/>
          <w:szCs w:val="32"/>
        </w:rPr>
        <w:t>主任委员</w:t>
      </w:r>
      <w:r>
        <w:rPr>
          <w:rFonts w:hint="eastAsia" w:ascii="Times New Roman" w:hAnsi="Times New Roman" w:eastAsia="方正仿宋_GBK" w:cs="Times New Roman"/>
          <w:sz w:val="32"/>
          <w:szCs w:val="32"/>
          <w:lang w:val="en-US" w:eastAsia="zh-CN"/>
        </w:rPr>
        <w:t>子</w:t>
      </w:r>
      <w:r>
        <w:rPr>
          <w:rFonts w:hint="eastAsia" w:ascii="Times New Roman" w:hAnsi="Times New Roman" w:eastAsia="方正仿宋_GBK" w:cs="Times New Roman"/>
          <w:sz w:val="32"/>
          <w:szCs w:val="32"/>
        </w:rPr>
        <w:t>库由30名以上高等教育领域具有正高级职称、熟悉五年制高职的专家组成。</w:t>
      </w:r>
    </w:p>
    <w:p w14:paraId="75C5B49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学院</w:t>
      </w:r>
      <w:r>
        <w:rPr>
          <w:rFonts w:hint="eastAsia" w:ascii="Times New Roman" w:hAnsi="Times New Roman" w:eastAsia="方正仿宋_GBK" w:cs="Times New Roman"/>
          <w:sz w:val="32"/>
          <w:szCs w:val="32"/>
          <w:lang w:val="en-US" w:eastAsia="zh-CN"/>
        </w:rPr>
        <w:t>专家库中</w:t>
      </w:r>
      <w:r>
        <w:rPr>
          <w:rFonts w:hint="eastAsia" w:ascii="Times New Roman" w:hAnsi="Times New Roman" w:eastAsia="方正仿宋_GBK" w:cs="Times New Roman"/>
          <w:sz w:val="32"/>
          <w:szCs w:val="32"/>
        </w:rPr>
        <w:t>评审委员</w:t>
      </w:r>
      <w:r>
        <w:rPr>
          <w:rFonts w:hint="eastAsia" w:ascii="Times New Roman" w:hAnsi="Times New Roman" w:eastAsia="方正仿宋_GBK" w:cs="Times New Roman"/>
          <w:sz w:val="32"/>
          <w:szCs w:val="32"/>
          <w:lang w:val="en-US" w:eastAsia="zh-CN"/>
        </w:rPr>
        <w:t>子</w:t>
      </w:r>
      <w:r>
        <w:rPr>
          <w:rFonts w:hint="eastAsia" w:ascii="Times New Roman" w:hAnsi="Times New Roman" w:eastAsia="方正仿宋_GBK" w:cs="Times New Roman"/>
          <w:sz w:val="32"/>
          <w:szCs w:val="32"/>
        </w:rPr>
        <w:t>库由1000名以上高等教育领域具有高级职称、熟悉五年制高职的专家组成，具有正高级职称的人员不少于2/3。</w:t>
      </w:r>
    </w:p>
    <w:p w14:paraId="3CAEBB35">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分院结合属地要求落实本校评审专家库管理制度。</w:t>
      </w:r>
    </w:p>
    <w:p w14:paraId="1650C7E2">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评审专家应当具备下列条件：</w:t>
      </w:r>
    </w:p>
    <w:p w14:paraId="3410E498">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（一）遵守宪法和法律法规；</w:t>
      </w:r>
    </w:p>
    <w:p w14:paraId="071E7D9A">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（二）具备良好的职业道德；</w:t>
      </w:r>
    </w:p>
    <w:p w14:paraId="37C54361">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（三）从事本领域专业技术工作；</w:t>
      </w:r>
    </w:p>
    <w:p w14:paraId="25B6B030">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（四）具有本领域相应层级的职称；</w:t>
      </w:r>
    </w:p>
    <w:p w14:paraId="6C91F402">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（五）能够履行职称评审工作职责。</w:t>
      </w:r>
    </w:p>
    <w:p w14:paraId="364AD103">
      <w:pPr>
        <w:spacing w:line="560" w:lineRule="exact"/>
        <w:ind w:firstLine="640"/>
        <w:rPr>
          <w:rFonts w:ascii="Times New Roman" w:hAnsi="Times New Roman" w:eastAsia="方正仿宋_GBK" w:cs="Times New Roman"/>
          <w:sz w:val="32"/>
          <w:szCs w:val="32"/>
        </w:rPr>
      </w:pPr>
    </w:p>
    <w:p w14:paraId="6F41234C">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第三章  申报</w:t>
      </w:r>
    </w:p>
    <w:p w14:paraId="30F41831">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第十三条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申报学院五年制高职职称评审的人员（以下简称“申报人”）应当具备以下基本条件：</w:t>
      </w:r>
    </w:p>
    <w:p w14:paraId="1F50D3C3">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（一）遵守宪法和法律法规；</w:t>
      </w:r>
    </w:p>
    <w:p w14:paraId="7AD8B003">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（二）具备良好的职业道德，按照对应系列职称资格条件要求具有高校教师资格证书；</w:t>
      </w:r>
    </w:p>
    <w:p w14:paraId="65E54A90">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（三）从事五年制高职工作，近5年承担的教育教学任务中五年制高职教育教学工作量占比超过1/2；</w:t>
      </w:r>
    </w:p>
    <w:p w14:paraId="286A70A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（四）代表性成果同行专家鉴定结论意见均为“已达到”或“基本达到”任职要求；</w:t>
      </w:r>
    </w:p>
    <w:p w14:paraId="167141B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（五）直接与分院建立劳动（聘用）关系，申报年度内未达到法定退休年龄；</w:t>
      </w:r>
    </w:p>
    <w:p w14:paraId="11F2CB0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（六）按照隶属关系，经分院及属地教育行政部门、人力资源社会保障部门审核同意，或经分院</w:t>
      </w:r>
      <w:r>
        <w:rPr>
          <w:rFonts w:hint="eastAsia" w:ascii="Times New Roman" w:hAnsi="Times New Roman" w:eastAsia="方正仿宋_GBK" w:cs="Times New Roman"/>
          <w:sz w:val="32"/>
          <w:szCs w:val="32"/>
          <w:lang w:eastAsia="zh-CN"/>
        </w:rPr>
        <w:t>及所属</w:t>
      </w:r>
      <w:r>
        <w:rPr>
          <w:rFonts w:hint="eastAsia" w:ascii="Times New Roman" w:hAnsi="Times New Roman" w:eastAsia="方正仿宋_GBK" w:cs="Times New Roman"/>
          <w:sz w:val="32"/>
          <w:szCs w:val="32"/>
        </w:rPr>
        <w:t>省有关行业主管部门审核同意；</w:t>
      </w:r>
    </w:p>
    <w:p w14:paraId="2A643C5D">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（七）符合相应职称评审规范性文件的基本要求，法律法规和上级政策文件另有规定的从其规定。</w:t>
      </w:r>
    </w:p>
    <w:p w14:paraId="626C8DAE">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第十四条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分院应当在行政主管部门和属地人力资源社会保障部门指导下明确年度职称申报渠道。申报人年度内只能向一个评审委员会申报职称评审，不得多头报送。</w:t>
      </w:r>
    </w:p>
    <w:p w14:paraId="79843A81">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第十五条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坚持按岗申报、按岗评聘原则，严格执行岗位设置规定的岗位结构比例，在行政主管部门和属地人力资源社会保障部门指导下制定岗位年度使用计划，依据核定的岗位设置数量确定年度职称申报总数额以及相应层级职称申报数额，不得突破当年可使用的岗位数额。</w:t>
      </w:r>
    </w:p>
    <w:p w14:paraId="60C54F16">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第十六条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学院根据省人力资源社会保障厅年度职称评审工作通知拟定有关要求，经省人力资源社会保障厅、省教育厅同意后印发学院年度职称评审工作通知。</w:t>
      </w:r>
    </w:p>
    <w:p w14:paraId="0C77F24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根据学院年度职称评审工作通知，制定发布分院年度职称评审推荐通知，明确分院岗位设置、评审标准、申报流程、评审程序、评审纪律监督和投诉举报受理渠道等要点，明确申报材料准备以及报送时间、地点等要求，并及时向全体教师公布。</w:t>
      </w:r>
    </w:p>
    <w:p w14:paraId="70978914">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第十七条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分院应当按照属地管理、个人自愿原则，组织申报人按规定程序和职称层级逐级申报职称评审推荐。</w:t>
      </w:r>
    </w:p>
    <w:p w14:paraId="0072AFF1">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海外归国人员、党政机关交流、部队转业安置到分院从事五年制高职专业技术工作的人员，首次申报职称时可根据专业水平和工作业绩并参照同类人员评审标准，按照相关规定直接申报相应层级职称。</w:t>
      </w:r>
    </w:p>
    <w:p w14:paraId="4AD464C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第十八条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申报人应当在规定期限内向分院提出申报职称的申请，提供能反映本人专业技术水平、工作业绩和职业道德等方面的有效材料，并对申报材料的真实性负责。</w:t>
      </w:r>
    </w:p>
    <w:p w14:paraId="512AF0E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凡是通过法定证照、书面告知承诺、政府部门内部核查或者部门间核查、网络核验等能够确认的，不得要求申报人额外提供证明材料。</w:t>
      </w:r>
    </w:p>
    <w:p w14:paraId="77696FBD">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第十九条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实行职称申报诚信承诺制度。申报人提交申报材料时应同时签订个人承诺书，对申报材料真实性等进行承诺，承诺不实的，3年内不得申报职称评审。</w:t>
      </w:r>
    </w:p>
    <w:p w14:paraId="22F095FB">
      <w:pPr>
        <w:spacing w:line="560" w:lineRule="exact"/>
        <w:ind w:firstLine="640"/>
        <w:rPr>
          <w:rFonts w:ascii="Times New Roman" w:hAnsi="Times New Roman" w:eastAsia="方正仿宋_GBK" w:cs="Times New Roman"/>
          <w:sz w:val="32"/>
          <w:szCs w:val="32"/>
        </w:rPr>
      </w:pPr>
    </w:p>
    <w:p w14:paraId="02B67C74">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第四章  推荐</w:t>
      </w:r>
    </w:p>
    <w:p w14:paraId="2DD11F72">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实行分院审核负责制度。分院负责组织开展师德师风核查、教学考核、同行</w:t>
      </w:r>
      <w:r>
        <w:rPr>
          <w:rFonts w:hint="eastAsia" w:ascii="Times New Roman" w:hAnsi="Times New Roman" w:eastAsia="方正仿宋_GBK" w:cs="Times New Roman"/>
          <w:sz w:val="32"/>
          <w:szCs w:val="32"/>
          <w:lang w:eastAsia="zh-CN"/>
        </w:rPr>
        <w:t>专家鉴定</w:t>
      </w:r>
      <w:r>
        <w:rPr>
          <w:rFonts w:hint="eastAsia" w:ascii="Times New Roman" w:hAnsi="Times New Roman" w:eastAsia="方正仿宋_GBK" w:cs="Times New Roman"/>
          <w:sz w:val="32"/>
          <w:szCs w:val="32"/>
        </w:rPr>
        <w:t>、分院职称评审委员会评审活动等各项评审推荐工作，并对申报材料的真实性、完整性、时效性负审核责任。</w:t>
      </w:r>
    </w:p>
    <w:p w14:paraId="4AB01FD3">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第二十一条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分院应当向全体教师公开评审推荐程序和条件标准等相关细则，组织申报人公开述职并开展民意测验，对申报材料进行公开展示。</w:t>
      </w:r>
    </w:p>
    <w:p w14:paraId="61C1B01A">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职称评审委员会负责组织开展的评审推荐工作应当包括学科评议组评审、正高级职称申报人面试答辩、委员会评审等环节，各环节均通过评审专家集体研究和投票表决确定推荐申报人选。增加面试答辩在分院评审推荐工作中的权重。在条件成熟的分院推行全员答辩。</w:t>
      </w:r>
    </w:p>
    <w:p w14:paraId="5E8DB61A">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分院职称评审委员会组织开展评审推荐工作前应当进行评前公示，评审结束后应当进行结果公示，公示期均不得少于5个工作日。</w:t>
      </w:r>
    </w:p>
    <w:p w14:paraId="7D8FE96B">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第二十三条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分院应当对下列情形进行专项检查，并单独公示：</w:t>
      </w:r>
    </w:p>
    <w:p w14:paraId="14FAB63E">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（一）全体申报人师德师风核查情况；</w:t>
      </w:r>
    </w:p>
    <w:p w14:paraId="712E327A">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（二）“双肩挑”管理人员申报专任教师职称情况；</w:t>
      </w:r>
    </w:p>
    <w:p w14:paraId="145356E1">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（三）校领导及其直系亲属申报职称情况；</w:t>
      </w:r>
    </w:p>
    <w:p w14:paraId="5C38A039">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（四）破格申报职称情况；</w:t>
      </w:r>
    </w:p>
    <w:p w14:paraId="0367842D">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（五）任现职以来受处分人员申报职称情况。</w:t>
      </w:r>
    </w:p>
    <w:p w14:paraId="3546612E">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第二十四条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分院应当认真做好信访舆情处理工作，研判信访舆情苗头性问题，及时排除风险隐患，安排专人对分院职称评审推荐过程中收到的信访情况登记造册，做好调查核实，妥善处置。</w:t>
      </w:r>
    </w:p>
    <w:p w14:paraId="680AE95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第二十五条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经评审推荐公示无异议的申报人及其申报材料，由分院提请</w:t>
      </w:r>
      <w:r>
        <w:rPr>
          <w:rFonts w:hint="eastAsia" w:ascii="Times New Roman" w:hAnsi="Times New Roman" w:eastAsia="方正仿宋_GBK" w:cs="Times New Roman"/>
          <w:sz w:val="32"/>
          <w:szCs w:val="32"/>
          <w:lang w:eastAsia="zh-CN"/>
        </w:rPr>
        <w:t>其</w:t>
      </w:r>
      <w:r>
        <w:rPr>
          <w:rFonts w:hint="eastAsia" w:ascii="Times New Roman" w:hAnsi="Times New Roman" w:eastAsia="方正仿宋_GBK" w:cs="Times New Roman"/>
          <w:sz w:val="32"/>
          <w:szCs w:val="32"/>
        </w:rPr>
        <w:t>行政主管部门、</w:t>
      </w:r>
      <w:r>
        <w:rPr>
          <w:rFonts w:hint="eastAsia" w:ascii="Times New Roman" w:hAnsi="Times New Roman" w:eastAsia="方正仿宋_GBK" w:cs="Times New Roman"/>
          <w:sz w:val="32"/>
          <w:szCs w:val="32"/>
          <w:lang w:eastAsia="zh-CN"/>
        </w:rPr>
        <w:t>相应</w:t>
      </w:r>
      <w:r>
        <w:rPr>
          <w:rFonts w:hint="eastAsia" w:ascii="Times New Roman" w:hAnsi="Times New Roman" w:eastAsia="方正仿宋_GBK" w:cs="Times New Roman"/>
          <w:sz w:val="32"/>
          <w:szCs w:val="32"/>
        </w:rPr>
        <w:t>人力资源社会保障部门审核，按照职称评审管理权限逐级推荐上报。</w:t>
      </w:r>
    </w:p>
    <w:p w14:paraId="05A6A153">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第二十六条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分院职称评审推荐结束后应向学院提交工作情况书面报告，报告内容应当包括评审推荐过程以及“三公开三公示一处理”情况，即本办法第二十条至第二十五条相关内容。</w:t>
      </w:r>
    </w:p>
    <w:p w14:paraId="6487A426">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第二十七条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负责职称工作的职能部门负责对各分院提交的申报材料组织复核，对申报材料不完整、不规范、不符合规定条件的，将通过分院一次性告知申报人需要补正的全部内容，并限期补正。逾期未补正的，视为放弃申报。</w:t>
      </w:r>
    </w:p>
    <w:p w14:paraId="42B12C15">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对不符合申报条件和程序、超出评审委员会受理范围、超过申报时间或违反评审程序的，学院不予受理，并通过分院告知申报人。</w:t>
      </w:r>
    </w:p>
    <w:p w14:paraId="21F4F926">
      <w:pPr>
        <w:spacing w:line="560" w:lineRule="exact"/>
        <w:ind w:firstLine="640"/>
        <w:rPr>
          <w:rFonts w:ascii="Times New Roman" w:hAnsi="Times New Roman" w:eastAsia="方正仿宋_GBK" w:cs="Times New Roman"/>
          <w:sz w:val="32"/>
          <w:szCs w:val="32"/>
        </w:rPr>
      </w:pPr>
    </w:p>
    <w:p w14:paraId="4E06E046">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第五章  评审</w:t>
      </w:r>
    </w:p>
    <w:p w14:paraId="78D6C37B">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第二十八条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学院对申报人进行评前公示，公示期不少于5个工作日，公示无异议的申报人方可参加评审。</w:t>
      </w:r>
    </w:p>
    <w:p w14:paraId="62162EA8">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第二十九条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组建年度职称评审委员会。</w:t>
      </w:r>
    </w:p>
    <w:p w14:paraId="0808CF4E">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（一）开展年度职称评审工作前，</w:t>
      </w:r>
      <w:r>
        <w:rPr>
          <w:rFonts w:hint="eastAsia" w:ascii="Times New Roman" w:hAnsi="Times New Roman" w:eastAsia="方正仿宋_GBK" w:cs="Times New Roman"/>
          <w:sz w:val="32"/>
          <w:szCs w:val="32"/>
          <w:lang w:eastAsia="zh-CN"/>
        </w:rPr>
        <w:t>根据所申报学科人数</w:t>
      </w:r>
      <w:r>
        <w:rPr>
          <w:rFonts w:hint="eastAsia" w:ascii="Times New Roman" w:hAnsi="Times New Roman" w:eastAsia="方正仿宋_GBK" w:cs="Times New Roman"/>
          <w:sz w:val="32"/>
          <w:szCs w:val="32"/>
        </w:rPr>
        <w:t>从职称评审委员会专家库中</w:t>
      </w:r>
      <w:r>
        <w:rPr>
          <w:rFonts w:hint="eastAsia" w:ascii="Times New Roman" w:hAnsi="Times New Roman" w:eastAsia="方正仿宋_GBK" w:cs="Times New Roman"/>
          <w:sz w:val="32"/>
          <w:szCs w:val="32"/>
          <w:lang w:eastAsia="zh-CN"/>
        </w:rPr>
        <w:t>选</w:t>
      </w:r>
      <w:r>
        <w:rPr>
          <w:rFonts w:hint="eastAsia" w:ascii="Times New Roman" w:hAnsi="Times New Roman" w:eastAsia="方正仿宋_GBK" w:cs="Times New Roman"/>
          <w:sz w:val="32"/>
          <w:szCs w:val="32"/>
        </w:rPr>
        <w:t>取规定数量的评审专家组成年度职称评审委员会。年度职称评审委员会专家人数和执行委员人数均为单数，学院以外专家人数占比不少于1/2，设主任委员1名，必要时可增设副主任委员1-2名。</w:t>
      </w:r>
    </w:p>
    <w:p w14:paraId="5505A8DE">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（二）年度高级职称评审委员会评审专家人数不少于25人，出席职称评审会议的执行委员应当不少于年度职称评审委员会专家人数的2/3，执行委员原则上应全部具备相应系列的正高级职称。</w:t>
      </w:r>
    </w:p>
    <w:p w14:paraId="552C3C11">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（三）年度中级职称评审委员会评审专家人数不少于11人，出席职称评审会议的执行委员应当不少于年度职称评审委员会专家人数的2/3，执行委员原则上应全部具备相应系列的副高级以上职称。</w:t>
      </w:r>
    </w:p>
    <w:p w14:paraId="1D0935D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（四）根据评审工作需要，年度职称评审会议可以按照学科或者专业</w:t>
      </w:r>
      <w:r>
        <w:rPr>
          <w:rFonts w:hint="eastAsia" w:ascii="Times New Roman" w:hAnsi="Times New Roman" w:eastAsia="方正仿宋_GBK" w:cs="Times New Roman"/>
          <w:sz w:val="32"/>
          <w:szCs w:val="32"/>
          <w:lang w:eastAsia="zh-CN"/>
        </w:rPr>
        <w:t>组建若干学科评议组，按规定</w:t>
      </w:r>
      <w:r>
        <w:rPr>
          <w:rFonts w:hint="eastAsia" w:ascii="Times New Roman" w:hAnsi="Times New Roman" w:eastAsia="方正仿宋_GBK" w:cs="Times New Roman"/>
          <w:sz w:val="32"/>
          <w:szCs w:val="32"/>
        </w:rPr>
        <w:t>从评审委员会专家库中</w:t>
      </w:r>
      <w:r>
        <w:rPr>
          <w:rFonts w:hint="eastAsia" w:ascii="Times New Roman" w:hAnsi="Times New Roman" w:eastAsia="方正仿宋_GBK" w:cs="Times New Roman"/>
          <w:sz w:val="32"/>
          <w:szCs w:val="32"/>
          <w:lang w:eastAsia="zh-CN"/>
        </w:rPr>
        <w:t>选</w:t>
      </w:r>
      <w:r>
        <w:rPr>
          <w:rFonts w:hint="eastAsia" w:ascii="Times New Roman" w:hAnsi="Times New Roman" w:eastAsia="方正仿宋_GBK" w:cs="Times New Roman"/>
          <w:sz w:val="32"/>
          <w:szCs w:val="32"/>
        </w:rPr>
        <w:t>取专家组成学科评议组</w:t>
      </w:r>
      <w:r>
        <w:rPr>
          <w:rFonts w:hint="eastAsia" w:ascii="Times New Roman" w:hAnsi="Times New Roman" w:eastAsia="方正仿宋_GBK" w:cs="Times New Roman"/>
          <w:sz w:val="32"/>
          <w:szCs w:val="32"/>
          <w:lang w:eastAsia="zh-CN"/>
        </w:rPr>
        <w:t>专家库</w:t>
      </w:r>
      <w:r>
        <w:rPr>
          <w:rFonts w:hint="eastAsia" w:ascii="Times New Roman" w:hAnsi="Times New Roman" w:eastAsia="方正仿宋_GBK" w:cs="Times New Roman"/>
          <w:sz w:val="32"/>
          <w:szCs w:val="32"/>
        </w:rPr>
        <w:t>，在学院纪委监督下</w:t>
      </w:r>
      <w:r>
        <w:rPr>
          <w:rFonts w:hint="eastAsia" w:ascii="Times New Roman" w:hAnsi="Times New Roman" w:eastAsia="方正仿宋_GBK" w:cs="Times New Roman"/>
          <w:sz w:val="32"/>
          <w:szCs w:val="32"/>
          <w:lang w:eastAsia="zh-CN"/>
        </w:rPr>
        <w:t>随机抽取学科评议组专家，</w:t>
      </w:r>
      <w:r>
        <w:rPr>
          <w:rFonts w:hint="eastAsia" w:ascii="Times New Roman" w:hAnsi="Times New Roman" w:eastAsia="方正仿宋_GBK" w:cs="Times New Roman"/>
          <w:sz w:val="32"/>
          <w:szCs w:val="32"/>
        </w:rPr>
        <w:t>每个学科评议组专家不少于5人。</w:t>
      </w:r>
    </w:p>
    <w:p w14:paraId="05632E89">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承担正高级职称评审任务的学科评议组，评审专家应当全部具备相应系列的正高级职称。承担副高级职称评审任务的学科评议组，具备正高级职称的评审专家原则上不少于1/2。承担中级职称评审任务的学科评议组，专家应当全部具备高级职称。</w:t>
      </w:r>
    </w:p>
    <w:p w14:paraId="48FCDE70">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第三十条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学科评议组评审。</w:t>
      </w:r>
    </w:p>
    <w:p w14:paraId="27EE5005">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（一）出席学科评议组评审会议的专家少于规定人数时，须及时增补达到规定人数后方可开始评审。</w:t>
      </w:r>
    </w:p>
    <w:p w14:paraId="7C80A7C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（二）评审委员会主任委员负责召集全体评审专家举行评审工作会议，明确工作程序和评审标准。学科评议组评审实行组长负责制，组长负责召集本组全体评审专家开展职称评审工作，对本组评审结果负责。</w:t>
      </w:r>
    </w:p>
    <w:p w14:paraId="6EB186E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（三）学科评议组全体专家在充分讨论的基础上以无记名方式进行投票表决，赞成票超过出席会议专家人数的1/2为学科评议组评审通过。未出席评审会议的专家不得委托他人投票或者补充投票。</w:t>
      </w:r>
    </w:p>
    <w:p w14:paraId="2B92729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（四）学科评议组评议工作在学院纪委监督下进行。职称申报期间存在信访举报情况的，所在学科评议组应当一并审议信访举报及其调查处理情况。</w:t>
      </w:r>
    </w:p>
    <w:p w14:paraId="2C42D6C2">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（五）学科评议组评审结束后，评审委员会对学科评议组评审结果进行公示，公示期不少于5个工作日。</w:t>
      </w:r>
    </w:p>
    <w:p w14:paraId="1B35AA65">
      <w:pPr>
        <w:spacing w:line="560" w:lineRule="exact"/>
        <w:ind w:firstLine="640"/>
        <w:rPr>
          <w:rFonts w:hint="eastAsia" w:ascii="仿宋_GB2312" w:hAnsi="方正仿宋_GBK" w:eastAsia="仿宋_GB2312" w:cs="方正仿宋_GBK"/>
          <w:snapToGrid w:val="0"/>
          <w:spacing w:val="-2"/>
          <w:kern w:val="0"/>
          <w:sz w:val="32"/>
          <w:szCs w:val="32"/>
        </w:rPr>
      </w:pPr>
      <w:r>
        <w:rPr>
          <w:rFonts w:hint="eastAsia" w:ascii="黑体" w:hAnsi="黑体" w:eastAsia="黑体" w:cs="黑体"/>
          <w:sz w:val="32"/>
          <w:szCs w:val="32"/>
        </w:rPr>
        <w:t>第三十一条</w:t>
      </w:r>
      <w:r>
        <w:rPr>
          <w:rFonts w:hint="eastAsia" w:ascii="仿宋_GB2312" w:hAnsi="方正仿宋_GBK" w:eastAsia="仿宋_GB2312" w:cs="方正仿宋_GBK"/>
          <w:snapToGrid w:val="0"/>
          <w:spacing w:val="-2"/>
          <w:kern w:val="0"/>
          <w:sz w:val="32"/>
          <w:szCs w:val="32"/>
        </w:rPr>
        <w:t xml:space="preserve">  评审委员会评审。</w:t>
      </w:r>
    </w:p>
    <w:p w14:paraId="74D696F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（一）出席评审委员会评审会议的执行委员少于规定人数时，须及时增补达到规定人数后方可开始评审。</w:t>
      </w:r>
    </w:p>
    <w:p w14:paraId="676A7D5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评审委员会主任委员负责召集全体执行委员举行评审委员会评审会议，对各学科评议组评审意见进行审议，全体执行委员在充分讨论的基础上以无记名方式进行投票表决，赞成票超过出席会议执行委员人数的2/3为评审委员会评审通过。未出席评审会议的执行委员不得委托他人投票或者补充投票。</w:t>
      </w:r>
    </w:p>
    <w:p w14:paraId="7B582788">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（三）评审委员会评审工作在学院纪委监督下进行。学科评议组评审结果公示期间存在信访举报情况的，评审委员会应当一并审议信访举报及其调查处理情况。</w:t>
      </w:r>
    </w:p>
    <w:p w14:paraId="7FF188E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（四）评审会议结束时，由主任委员宣布投票结果，主任委员和副主任委员对评审结果签字确认，加盖评审委员会公章。</w:t>
      </w:r>
    </w:p>
    <w:p w14:paraId="701F34D4">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（五）评审委员会评审结束后，评审委员会对评审结果进行公示，公示期不少于5个工作日。学科评议组和评审委员会评审工作材料统一归档管理。</w:t>
      </w:r>
    </w:p>
    <w:p w14:paraId="783A9A8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第三十二条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实行评审专家和工作人员诚信承诺制度。评审专家和工作人员在开展职称评审前应当签订个人承诺书，对履行评审职责、公平公正评审等事项作出承诺。</w:t>
      </w:r>
    </w:p>
    <w:p w14:paraId="7B47346F">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评审会议实行封闭管理，评审专家和工作人员名单不得对外公布，评审专家和工作人员在评审工作保密期内不得对外泄露评审内容，不得私自接收评审材料，不得利用职务之便谋取不正当利益。</w:t>
      </w:r>
    </w:p>
    <w:p w14:paraId="75B38F3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评审专家、工作人员与评审工作有利害关系或者其他关系可能影响客观公正的，应当申请回避，学院纪委负责督促落实回避规定。</w:t>
      </w:r>
    </w:p>
    <w:p w14:paraId="048A2BCB">
      <w:pPr>
        <w:spacing w:line="560" w:lineRule="exact"/>
        <w:ind w:firstLine="640"/>
        <w:rPr>
          <w:rFonts w:hint="eastAsia" w:ascii="方正仿宋_GBK" w:hAnsi="方正仿宋_GBK" w:eastAsia="方正仿宋_GBK" w:cs="方正仿宋_GBK"/>
          <w:snapToGrid w:val="0"/>
          <w:spacing w:val="-2"/>
          <w:kern w:val="0"/>
          <w:sz w:val="32"/>
          <w:szCs w:val="32"/>
        </w:rPr>
      </w:pPr>
      <w:r>
        <w:rPr>
          <w:rFonts w:hint="eastAsia" w:ascii="黑体" w:hAnsi="黑体" w:eastAsia="黑体" w:cs="黑体"/>
          <w:sz w:val="32"/>
          <w:szCs w:val="32"/>
        </w:rPr>
        <w:t>第三十三条</w:t>
      </w:r>
      <w:r>
        <w:rPr>
          <w:rFonts w:hint="eastAsia" w:ascii="仿宋_GB2312" w:hAnsi="方正仿宋_GBK" w:eastAsia="仿宋_GB2312" w:cs="方正仿宋_GBK"/>
          <w:snapToGrid w:val="0"/>
          <w:spacing w:val="-2"/>
          <w:kern w:val="0"/>
          <w:sz w:val="32"/>
          <w:szCs w:val="32"/>
        </w:rPr>
        <w:t xml:space="preserve">  </w:t>
      </w:r>
      <w:r>
        <w:rPr>
          <w:rFonts w:hint="eastAsia" w:ascii="方正仿宋_GBK" w:hAnsi="方正仿宋_GBK" w:eastAsia="方正仿宋_GBK" w:cs="方正仿宋_GBK"/>
          <w:snapToGrid w:val="0"/>
          <w:spacing w:val="-2"/>
          <w:kern w:val="0"/>
          <w:sz w:val="32"/>
          <w:szCs w:val="32"/>
        </w:rPr>
        <w:t>评审会议应当做好会议记录，内容包括出席评委、评审对象、评议意见、投票结果等，会议记录归档管理。</w:t>
      </w:r>
    </w:p>
    <w:p w14:paraId="43BEB322">
      <w:pPr>
        <w:spacing w:line="560" w:lineRule="exact"/>
        <w:ind w:firstLine="640"/>
        <w:rPr>
          <w:rFonts w:hint="eastAsia" w:ascii="方正仿宋_GBK" w:hAnsi="方正仿宋_GBK" w:eastAsia="方正仿宋_GBK" w:cs="方正仿宋_GBK"/>
          <w:snapToGrid w:val="0"/>
          <w:spacing w:val="-2"/>
          <w:kern w:val="0"/>
          <w:sz w:val="32"/>
          <w:szCs w:val="32"/>
        </w:rPr>
      </w:pPr>
      <w:r>
        <w:rPr>
          <w:rFonts w:hint="eastAsia" w:ascii="黑体" w:hAnsi="黑体" w:eastAsia="黑体" w:cs="黑体"/>
          <w:sz w:val="32"/>
          <w:szCs w:val="32"/>
        </w:rPr>
        <w:t>第三十四条</w:t>
      </w:r>
      <w:r>
        <w:rPr>
          <w:rFonts w:hint="eastAsia" w:ascii="仿宋_GB2312" w:hAnsi="方正仿宋_GBK" w:eastAsia="仿宋_GB2312" w:cs="方正仿宋_GBK"/>
          <w:snapToGrid w:val="0"/>
          <w:spacing w:val="-2"/>
          <w:kern w:val="0"/>
          <w:sz w:val="32"/>
          <w:szCs w:val="32"/>
        </w:rPr>
        <w:t xml:space="preserve">  </w:t>
      </w:r>
      <w:r>
        <w:rPr>
          <w:rFonts w:hint="eastAsia" w:ascii="方正仿宋_GBK" w:hAnsi="方正仿宋_GBK" w:eastAsia="方正仿宋_GBK" w:cs="方正仿宋_GBK"/>
          <w:snapToGrid w:val="0"/>
          <w:spacing w:val="-2"/>
          <w:kern w:val="0"/>
          <w:sz w:val="32"/>
          <w:szCs w:val="32"/>
        </w:rPr>
        <w:t>对学院评审公示期间收到的来信、来电，责成相关分院认真进行调查、核实，并将调查结果和处理意见形成书面报告报送学院纪委，必要时学院纪委直接介入调查，学院纪委研究后作出处理意见提交评审委员会。</w:t>
      </w:r>
    </w:p>
    <w:p w14:paraId="05EAF586">
      <w:pPr>
        <w:spacing w:line="560" w:lineRule="exact"/>
        <w:ind w:firstLine="632"/>
        <w:rPr>
          <w:rFonts w:hint="eastAsia" w:ascii="方正仿宋_GBK" w:hAnsi="方正仿宋_GBK" w:eastAsia="方正仿宋_GBK" w:cs="方正仿宋_GBK"/>
          <w:snapToGrid w:val="0"/>
          <w:spacing w:val="-2"/>
          <w:kern w:val="0"/>
          <w:sz w:val="32"/>
          <w:szCs w:val="32"/>
        </w:rPr>
      </w:pPr>
      <w:r>
        <w:rPr>
          <w:rFonts w:hint="eastAsia" w:ascii="方正仿宋_GBK" w:hAnsi="方正仿宋_GBK" w:eastAsia="方正仿宋_GBK" w:cs="方正仿宋_GBK"/>
          <w:snapToGrid w:val="0"/>
          <w:spacing w:val="-2"/>
          <w:kern w:val="0"/>
          <w:sz w:val="32"/>
          <w:szCs w:val="32"/>
        </w:rPr>
        <w:t>来信、来电涉及的学术问题，提交学院学术委员会审议，学院学术委员会研究后作出处理意见提交评审委员会。</w:t>
      </w:r>
    </w:p>
    <w:p w14:paraId="21D9C4D0">
      <w:pPr>
        <w:spacing w:line="560" w:lineRule="exact"/>
        <w:ind w:firstLine="640"/>
        <w:rPr>
          <w:rFonts w:hint="eastAsia" w:ascii="方正仿宋_GBK" w:hAnsi="方正仿宋_GBK" w:eastAsia="方正仿宋_GBK" w:cs="方正仿宋_GBK"/>
          <w:snapToGrid w:val="0"/>
          <w:spacing w:val="-2"/>
          <w:kern w:val="0"/>
          <w:sz w:val="32"/>
          <w:szCs w:val="32"/>
        </w:rPr>
      </w:pPr>
      <w:r>
        <w:rPr>
          <w:rFonts w:hint="eastAsia" w:ascii="黑体" w:hAnsi="黑体" w:eastAsia="黑体" w:cs="黑体"/>
          <w:sz w:val="32"/>
          <w:szCs w:val="32"/>
        </w:rPr>
        <w:t>第三十五条</w:t>
      </w:r>
      <w:r>
        <w:rPr>
          <w:rFonts w:hint="eastAsia" w:ascii="仿宋_GB2312" w:hAnsi="方正仿宋_GBK" w:eastAsia="仿宋_GB2312" w:cs="方正仿宋_GBK"/>
          <w:snapToGrid w:val="0"/>
          <w:spacing w:val="-2"/>
          <w:kern w:val="0"/>
          <w:sz w:val="32"/>
          <w:szCs w:val="32"/>
        </w:rPr>
        <w:t xml:space="preserve">  </w:t>
      </w:r>
      <w:r>
        <w:rPr>
          <w:rFonts w:hint="eastAsia" w:ascii="方正仿宋_GBK" w:hAnsi="方正仿宋_GBK" w:eastAsia="方正仿宋_GBK" w:cs="方正仿宋_GBK"/>
          <w:snapToGrid w:val="0"/>
          <w:spacing w:val="-2"/>
          <w:kern w:val="0"/>
          <w:sz w:val="32"/>
          <w:szCs w:val="32"/>
        </w:rPr>
        <w:t>经公示无异议的高级职称评审通过人员，由评审委员会向学院通报，经学院党委会审议通过，并提请省教育厅和省人力资源社会保障厅审定后，正式发文公布。</w:t>
      </w:r>
    </w:p>
    <w:p w14:paraId="3A601CB4">
      <w:pPr>
        <w:spacing w:line="560" w:lineRule="exact"/>
        <w:ind w:firstLine="632"/>
        <w:rPr>
          <w:rFonts w:hint="eastAsia" w:ascii="方正仿宋_GBK" w:hAnsi="方正仿宋_GBK" w:eastAsia="方正仿宋_GBK" w:cs="方正仿宋_GBK"/>
          <w:snapToGrid w:val="0"/>
          <w:spacing w:val="-2"/>
          <w:kern w:val="0"/>
          <w:sz w:val="32"/>
          <w:szCs w:val="32"/>
        </w:rPr>
      </w:pPr>
      <w:r>
        <w:rPr>
          <w:rFonts w:hint="eastAsia" w:ascii="方正仿宋_GBK" w:hAnsi="方正仿宋_GBK" w:eastAsia="方正仿宋_GBK" w:cs="方正仿宋_GBK"/>
          <w:snapToGrid w:val="0"/>
          <w:spacing w:val="-2"/>
          <w:kern w:val="0"/>
          <w:sz w:val="32"/>
          <w:szCs w:val="32"/>
        </w:rPr>
        <w:t>经公示无异议的中级职称评审通过人员，由评审委员会向学院通报，经学院党委会审议通过后，正式发文公布。</w:t>
      </w:r>
    </w:p>
    <w:p w14:paraId="143A07A0">
      <w:pPr>
        <w:spacing w:line="560" w:lineRule="exact"/>
        <w:ind w:firstLine="640"/>
        <w:rPr>
          <w:rFonts w:hint="eastAsia" w:ascii="仿宋_GB2312" w:hAnsi="方正仿宋_GBK" w:eastAsia="仿宋_GB2312" w:cs="方正仿宋_GBK"/>
          <w:snapToGrid w:val="0"/>
          <w:spacing w:val="-2"/>
          <w:kern w:val="0"/>
          <w:sz w:val="32"/>
          <w:szCs w:val="32"/>
        </w:rPr>
      </w:pPr>
      <w:r>
        <w:rPr>
          <w:rFonts w:hint="eastAsia" w:ascii="黑体" w:hAnsi="黑体" w:eastAsia="黑体" w:cs="黑体"/>
          <w:sz w:val="32"/>
          <w:szCs w:val="32"/>
        </w:rPr>
        <w:t>第三十六条</w:t>
      </w:r>
      <w:r>
        <w:rPr>
          <w:rFonts w:hint="eastAsia" w:ascii="仿宋_GB2312" w:hAnsi="方正仿宋_GBK" w:eastAsia="仿宋_GB2312" w:cs="方正仿宋_GBK"/>
          <w:snapToGrid w:val="0"/>
          <w:spacing w:val="-2"/>
          <w:kern w:val="0"/>
          <w:sz w:val="32"/>
          <w:szCs w:val="32"/>
        </w:rPr>
        <w:t xml:space="preserve">  </w:t>
      </w:r>
      <w:r>
        <w:rPr>
          <w:rFonts w:hint="eastAsia" w:ascii="方正仿宋_GBK" w:hAnsi="方正仿宋_GBK" w:eastAsia="方正仿宋_GBK" w:cs="方正仿宋_GBK"/>
          <w:snapToGrid w:val="0"/>
          <w:spacing w:val="-2"/>
          <w:kern w:val="0"/>
          <w:sz w:val="32"/>
          <w:szCs w:val="32"/>
        </w:rPr>
        <w:t>评审通过人员通过“江苏人才服务云平台”自主下载打印电子专业技术资格证书。</w:t>
      </w:r>
    </w:p>
    <w:p w14:paraId="11433DA0">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第三十七条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评审通过人员所在分院应当将其评审申报表及时归入本人人事档案。</w:t>
      </w:r>
    </w:p>
    <w:p w14:paraId="5B9FD4F3">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评审结束后，所有申报材料由评审委员会保存一年后销毁，原则上不退回申报人。确有需要退回申报人的原件材料，经本人申请、分院报告、学院批准后限期领回。</w:t>
      </w:r>
    </w:p>
    <w:p w14:paraId="1DB9667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第三十八条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年度职称评审费用按照省定标准执行，由分院汇总后一次性缴纳至学院指定账户。学院职称评审经费的有关支出，纳入学院年度预算统一管理。</w:t>
      </w:r>
    </w:p>
    <w:p w14:paraId="6C9CA431">
      <w:pPr>
        <w:spacing w:line="560" w:lineRule="exact"/>
        <w:ind w:firstLine="632"/>
        <w:rPr>
          <w:rFonts w:hint="eastAsia" w:ascii="仿宋_GB2312" w:hAnsi="方正仿宋_GBK" w:eastAsia="仿宋_GB2312" w:cs="方正仿宋_GBK"/>
          <w:snapToGrid w:val="0"/>
          <w:spacing w:val="-2"/>
          <w:kern w:val="0"/>
          <w:sz w:val="32"/>
          <w:szCs w:val="32"/>
        </w:rPr>
      </w:pPr>
    </w:p>
    <w:p w14:paraId="5053D825">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第六章  相关政策</w:t>
      </w:r>
    </w:p>
    <w:p w14:paraId="3B97F675">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第三十九条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关于论文论著。</w:t>
      </w:r>
    </w:p>
    <w:p w14:paraId="4FD6B960">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申报材料中的论文论著必须在申报当年规定的截止日期前，取得上一级职称时申报规定的截止日期后，正式公开发表，且可在“中国知网”“万方数据”“维普”等论文数据库中查证到。增刊、特刊、论文集、书评、插页论文、品评、论文刊用通知、待发表证明及出版社清样稿件等材料不作为评审依据。</w:t>
      </w:r>
    </w:p>
    <w:p w14:paraId="7B926DAA">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申报材料中的论著、论文、教材必须与本人申报的学科或专业一致或密切相关。同一论文、论著获得多个项目认定或奖励，就高认定一次，不重复使用。</w:t>
      </w:r>
    </w:p>
    <w:p w14:paraId="3B861223">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关于代表性成果同行专家鉴定。</w:t>
      </w:r>
    </w:p>
    <w:p w14:paraId="21729A7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负责一次性统一组织实施代表性成果同行专家鉴定工作，原则上同一年度内不进行多次鉴定或补充鉴定。申报五年制高职专任教师、学生思想政治教育教师、实验技术人员、教育管理研究人员高级职称的申报人，均须将代表性成果委托同行专家鉴定。</w:t>
      </w:r>
    </w:p>
    <w:p w14:paraId="449C813A">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结合学科或专业特点以及被委托鉴定高校实际，可将项目报告、技术报告、学术会议报告、教学成果、著作、论文、标准规范、创作作品等高水平成果作为代表性成果，思想政治理论课教师在中央和地方主要媒体发表的理论文章纳入学术成果范围。</w:t>
      </w:r>
    </w:p>
    <w:p w14:paraId="4316582D">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申报正高</w:t>
      </w:r>
      <w:r>
        <w:rPr>
          <w:rFonts w:hint="eastAsia" w:ascii="Times New Roman" w:hAnsi="Times New Roman" w:eastAsia="方正仿宋_GBK" w:cs="Times New Roman"/>
          <w:sz w:val="32"/>
          <w:szCs w:val="32"/>
          <w:lang w:eastAsia="zh-CN"/>
        </w:rPr>
        <w:t>级</w:t>
      </w:r>
      <w:r>
        <w:rPr>
          <w:rFonts w:hint="eastAsia" w:ascii="Times New Roman" w:hAnsi="Times New Roman" w:eastAsia="方正仿宋_GBK" w:cs="Times New Roman"/>
          <w:sz w:val="32"/>
          <w:szCs w:val="32"/>
        </w:rPr>
        <w:t>职称须提交3份代表性成果，分别委托3名同行专家鉴定；申报副高</w:t>
      </w:r>
      <w:r>
        <w:rPr>
          <w:rFonts w:hint="eastAsia" w:ascii="Times New Roman" w:hAnsi="Times New Roman" w:eastAsia="方正仿宋_GBK" w:cs="Times New Roman"/>
          <w:sz w:val="32"/>
          <w:szCs w:val="32"/>
          <w:lang w:eastAsia="zh-CN"/>
        </w:rPr>
        <w:t>级</w:t>
      </w:r>
      <w:r>
        <w:rPr>
          <w:rFonts w:hint="eastAsia" w:ascii="Times New Roman" w:hAnsi="Times New Roman" w:eastAsia="方正仿宋_GBK" w:cs="Times New Roman"/>
          <w:sz w:val="32"/>
          <w:szCs w:val="32"/>
        </w:rPr>
        <w:t>职称须提交2份代表性成果，分别委托2名同行专家鉴定。对同一申报人进行鉴定的专家，不得来自同一所学校。</w:t>
      </w:r>
    </w:p>
    <w:p w14:paraId="4B418279">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鉴定专家应当是江苏省内“中国特色高水平高职学校和专业建设计划”入选学校或者公办本科高校的在职在岗人员。鉴定专家所从事学科或专业，须与申报人送审学科或专业一致或相近。申报正高职称，鉴定专家须全部具备正高职称；申报副高职称，鉴定专家须全部具备副高以上职称，其中至少有1人具备正高职称。一般不委托省外高校专家鉴定，不得委托学院系统内的办学单位、中职学校专家进行鉴定。分院确有需要委托范围外其他院校、其他学科或专业专家鉴定的，应当经过学院批准。</w:t>
      </w:r>
    </w:p>
    <w:p w14:paraId="2B374AC7">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委托鉴定日期应当为同一年度，鉴定材料有效期为鉴定年度当年和次年，鉴定表内签字、盖章、日期须齐全。</w:t>
      </w:r>
    </w:p>
    <w:p w14:paraId="033C8093">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第四十一条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关于时间界限。</w:t>
      </w:r>
    </w:p>
    <w:p w14:paraId="431D376E">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申报人的资历（任职年限）截止时间为评审年度前一年的12月31日。业绩成果、论文论著、学历（学位）等截止时间为评审年度当年的3月31日。上述时间要求如有变动，以省人力资源社会保障厅发布的年度职称评审工作通知为准。</w:t>
      </w:r>
    </w:p>
    <w:p w14:paraId="52E4615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评审年度达到国家规定退休年龄的人员，不得申报五年制高职职称。现</w:t>
      </w:r>
      <w:r>
        <w:rPr>
          <w:rFonts w:hint="eastAsia" w:ascii="Times New Roman" w:hAnsi="Times New Roman" w:eastAsia="方正仿宋_GBK" w:cs="Times New Roman"/>
          <w:sz w:val="32"/>
          <w:szCs w:val="32"/>
          <w:lang w:val="en-US" w:eastAsia="zh-CN"/>
        </w:rPr>
        <w:t>专业技术职务</w:t>
      </w:r>
      <w:r>
        <w:rPr>
          <w:rFonts w:hint="eastAsia" w:ascii="Times New Roman" w:hAnsi="Times New Roman" w:eastAsia="方正仿宋_GBK" w:cs="Times New Roman"/>
          <w:sz w:val="32"/>
          <w:szCs w:val="32"/>
        </w:rPr>
        <w:t>任职年限的计算应扣除离开分院脱产学习、工作的时间。</w:t>
      </w:r>
    </w:p>
    <w:p w14:paraId="1E77F492">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关于“双肩挑”人员申报。</w:t>
      </w:r>
    </w:p>
    <w:p w14:paraId="7AEE38F6">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严格执行《省人力资源社会保障厅 省教育厅关于进一步规范高校“双肩挑”人员和职称评审监管制度的实施意见》（苏人社发〔2021〕86号）规定，“双肩挑”人员核准认定工作按照干部人事管理权限开展。</w:t>
      </w:r>
    </w:p>
    <w:p w14:paraId="200C30DA">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第四十三条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关于学生思想政治教育教师职称系列。</w:t>
      </w:r>
    </w:p>
    <w:p w14:paraId="0EBADBDD">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为加强五年制高职学生思想政治教育工作，加快建设一支高素质的思想政治教育工作队伍，单列学生思想政治教育教师专业技术职务任职资格评审。评审对象严格规范为：具有高校教师资格证书，实际从事五年制高职学生思想政治教育工作，经分院行政主管部门开具相关证明材料正式定岗的专职辅导员，即在一线专职从事大学生日常思想政治教育工作的人员，包括在职在岗3年以上的分院（系部）党委（党总支）副书记、团委（团总支）</w:t>
      </w:r>
      <w:r>
        <w:rPr>
          <w:rFonts w:hint="eastAsia" w:ascii="Times New Roman" w:hAnsi="Times New Roman" w:eastAsia="方正仿宋_GBK" w:cs="Times New Roman"/>
          <w:sz w:val="32"/>
          <w:szCs w:val="32"/>
          <w:lang w:eastAsia="zh-CN"/>
        </w:rPr>
        <w:t>正副</w:t>
      </w:r>
      <w:r>
        <w:rPr>
          <w:rFonts w:hint="eastAsia" w:ascii="Times New Roman" w:hAnsi="Times New Roman" w:eastAsia="方正仿宋_GBK" w:cs="Times New Roman"/>
          <w:sz w:val="32"/>
          <w:szCs w:val="32"/>
        </w:rPr>
        <w:t>书记，系部分管学工的副主任（学工组长）、专职辅导员等副处级及以下从事学生工作的</w:t>
      </w:r>
      <w:r>
        <w:rPr>
          <w:rFonts w:hint="eastAsia" w:ascii="Times New Roman" w:hAnsi="Times New Roman" w:eastAsia="方正仿宋_GBK" w:cs="Times New Roman"/>
          <w:sz w:val="32"/>
          <w:szCs w:val="32"/>
          <w:lang w:val="en-US" w:eastAsia="zh-CN"/>
        </w:rPr>
        <w:t>专门</w:t>
      </w:r>
      <w:r>
        <w:rPr>
          <w:rFonts w:hint="eastAsia" w:ascii="Times New Roman" w:hAnsi="Times New Roman" w:eastAsia="方正仿宋_GBK" w:cs="Times New Roman"/>
          <w:sz w:val="32"/>
          <w:szCs w:val="32"/>
        </w:rPr>
        <w:t>人员。管理人员不得申报学生思想政治教育教师职称。</w:t>
      </w:r>
    </w:p>
    <w:p w14:paraId="31915765">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第四十四条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关于岗位转任、职称转评转升的类别。</w:t>
      </w:r>
    </w:p>
    <w:p w14:paraId="2FD29AAE">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专任教师转任教育管理或学生思想政治教育岗位的，其教师职称可以直接申报教育管理或学生思想政治教育高一级职称。</w:t>
      </w:r>
    </w:p>
    <w:p w14:paraId="3D84C8A6">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教育管理岗位转任到学生思想政治教育岗位，或者学生思想政治教育岗位转任到教育管理岗位的，原岗位职称可以直接申报新岗位高一级职称。</w:t>
      </w:r>
    </w:p>
    <w:p w14:paraId="2A124E11">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实验技术及其他专业技术岗位转任到教育管理或学生思想政治教育岗位的，须同级转评与现聘岗位同系列的职称后，方可申报现岗位高一级职称。</w:t>
      </w:r>
    </w:p>
    <w:p w14:paraId="1B4999C6">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其他岗位转任到专任教师岗位的，原职称须先按规定转评高校教师职称后，方可申报高一级职称。</w:t>
      </w:r>
    </w:p>
    <w:p w14:paraId="719D1239">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第四十五条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关于岗位转任、职称转评转升的时间。</w:t>
      </w:r>
    </w:p>
    <w:p w14:paraId="31D117F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对分院明确界定为从事中等职业教育教学工作的人员，取得中职系列职称后实际从事五年制高职教育教学工作满3年以上且转岗考核合格的，可申请参加学院五年制高职职称同级转评。</w:t>
      </w:r>
    </w:p>
    <w:p w14:paraId="35B3BFA2">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对分院明确界定为从事五年制高职</w:t>
      </w:r>
      <w:r>
        <w:rPr>
          <w:rFonts w:hint="eastAsia" w:ascii="Times New Roman" w:hAnsi="Times New Roman" w:eastAsia="方正仿宋_GBK" w:cs="Times New Roman"/>
          <w:sz w:val="32"/>
          <w:szCs w:val="32"/>
          <w:lang w:eastAsia="zh-CN"/>
        </w:rPr>
        <w:t>教育教学</w:t>
      </w:r>
      <w:r>
        <w:rPr>
          <w:rFonts w:hint="eastAsia" w:ascii="Times New Roman" w:hAnsi="Times New Roman" w:eastAsia="方正仿宋_GBK" w:cs="Times New Roman"/>
          <w:sz w:val="32"/>
          <w:szCs w:val="32"/>
        </w:rPr>
        <w:t>工作且实际从事满3年以上的人员、明确界定为从事五年制高职</w:t>
      </w:r>
      <w:r>
        <w:rPr>
          <w:rFonts w:hint="eastAsia" w:ascii="Times New Roman" w:hAnsi="Times New Roman" w:eastAsia="方正仿宋_GBK" w:cs="Times New Roman"/>
          <w:sz w:val="32"/>
          <w:szCs w:val="32"/>
          <w:lang w:eastAsia="zh-CN"/>
        </w:rPr>
        <w:t>教育教学</w:t>
      </w:r>
      <w:r>
        <w:rPr>
          <w:rFonts w:hint="eastAsia" w:ascii="Times New Roman" w:hAnsi="Times New Roman" w:eastAsia="方正仿宋_GBK" w:cs="Times New Roman"/>
          <w:sz w:val="32"/>
          <w:szCs w:val="32"/>
        </w:rPr>
        <w:t>工作的新入职人员，现职称经分院核准后，按程序转岗考核合格或者正式转正的，可申请参加学院五年制高职职称同级转评或者转升。</w:t>
      </w:r>
    </w:p>
    <w:p w14:paraId="1F8BF256">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对完成职称同级转评的人员，应当在相应岗位工作满1年以上方可申报对应的高一级职称，同级转评前职称的资历年限和相关业绩连续计算。</w:t>
      </w:r>
    </w:p>
    <w:p w14:paraId="56DC8477">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第四十六条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关于专业技术资格规范。</w:t>
      </w:r>
    </w:p>
    <w:p w14:paraId="64D29E0C">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经省人力资源社会保障厅、省教育厅同意，为支持五年制高职教育工作，实行“一评双证”政策，即对江苏省中等职业学校教师（高职教学）高级专业技术资格评审委员会评审通过的正高级讲师、高级讲师，同时授予教授、副教授任职资格。学生思想政治教育教师通过职称评审的，只授予教授、副教授任职资格，不授予正高级讲师、高级讲师任职资格。</w:t>
      </w:r>
    </w:p>
    <w:p w14:paraId="7F0623DF">
      <w:pPr>
        <w:spacing w:line="560" w:lineRule="exact"/>
        <w:ind w:firstLine="640"/>
        <w:rPr>
          <w:rFonts w:ascii="Times New Roman" w:hAnsi="Times New Roman" w:eastAsia="方正仿宋_GBK" w:cs="Times New Roman"/>
          <w:sz w:val="32"/>
          <w:szCs w:val="32"/>
        </w:rPr>
      </w:pPr>
    </w:p>
    <w:p w14:paraId="299B2955">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第七章  监督管理</w:t>
      </w:r>
    </w:p>
    <w:p w14:paraId="408D7D84">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第四十七条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学院职称评审工作主动接受省人力资源社会保障厅和省教育厅监管，主动接受省纪委监委派驻省教育厅纪检监察组和学院纪委监督。分院五年制高职职称工作根据隶属关系和管理权限，主动接受</w:t>
      </w:r>
      <w:r>
        <w:rPr>
          <w:rFonts w:hint="eastAsia" w:ascii="Times New Roman" w:hAnsi="Times New Roman" w:eastAsia="方正仿宋_GBK" w:cs="Times New Roman"/>
          <w:sz w:val="32"/>
          <w:szCs w:val="32"/>
          <w:lang w:eastAsia="zh-CN"/>
        </w:rPr>
        <w:t>其</w:t>
      </w:r>
      <w:r>
        <w:rPr>
          <w:rFonts w:hint="eastAsia" w:ascii="Times New Roman" w:hAnsi="Times New Roman" w:eastAsia="方正仿宋_GBK" w:cs="Times New Roman"/>
          <w:sz w:val="32"/>
          <w:szCs w:val="32"/>
        </w:rPr>
        <w:t>行政主管部门、</w:t>
      </w:r>
      <w:r>
        <w:rPr>
          <w:rFonts w:hint="eastAsia" w:ascii="Times New Roman" w:hAnsi="Times New Roman" w:eastAsia="方正仿宋_GBK" w:cs="Times New Roman"/>
          <w:sz w:val="32"/>
          <w:szCs w:val="32"/>
          <w:lang w:eastAsia="zh-CN"/>
        </w:rPr>
        <w:t>相应</w:t>
      </w:r>
      <w:bookmarkStart w:id="0" w:name="_GoBack"/>
      <w:bookmarkEnd w:id="0"/>
      <w:r>
        <w:rPr>
          <w:rFonts w:hint="eastAsia" w:ascii="Times New Roman" w:hAnsi="Times New Roman" w:eastAsia="方正仿宋_GBK" w:cs="Times New Roman"/>
          <w:sz w:val="32"/>
          <w:szCs w:val="32"/>
        </w:rPr>
        <w:t>人力资源社会保障部门、纪检监察部门以及学院监督管理。</w:t>
      </w:r>
    </w:p>
    <w:p w14:paraId="0F15106A">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第四十八条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建立健全职称评审诚信档案库。诚信档案库主要记录涉及个人的失信行为，包括违规情形、处理依据、处理措施、生效时间、记录期限以及根据法律法规要求需要记录的其他信息。</w:t>
      </w:r>
    </w:p>
    <w:p w14:paraId="362375B8">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分院负责汇总本校职称评审失信行为信息，用于对申报人、评审专家以及职称评审相关工作人员进行信用核查。</w:t>
      </w:r>
    </w:p>
    <w:p w14:paraId="0967EB10">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学院负责汇总各分院职称评审失信行为信息，按规定上报全省职称评审信息查询系统，存在严重失信行为的，纳入职称申报评审失信名单，依法依规予以失信惩戒。</w:t>
      </w:r>
    </w:p>
    <w:p w14:paraId="72B188C5">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第四十九条</w:t>
      </w:r>
      <w:r>
        <w:rPr>
          <w:rFonts w:hint="eastAsia" w:ascii="Times New Roman" w:hAnsi="Times New Roman" w:eastAsia="方正仿宋_GBK" w:cs="Times New Roman"/>
          <w:sz w:val="32"/>
          <w:szCs w:val="32"/>
        </w:rPr>
        <w:t xml:space="preserve">  分院应落实逐级负责工作原则，压实主体责任，主动服务一线教师。对分院未依法履行职责，不能保证评审推荐质量，造成社会不良影响的，学院给予工作提醒，对直接负责的主管人员和其他责任人员予以批评教育，并责令采取补救措施、限期整改、消除影响。情节严重导致投诉较多、争议较大的，学院给予工作约谈，必要时通报属地人力资源社会保障部门、行政主管部门，责令分院立即停止评审工作、限期整改、消除影响，并依法追究相关人员责任。</w:t>
      </w:r>
    </w:p>
    <w:p w14:paraId="1FD8E41B">
      <w:pPr>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院应当及时将整改情况报告监管部门。确实完成整改的，经监管部门同意后，恢复职称评审工作，列为下一年重点监管对象。分院累计受到2次提醒或者1次约谈，经整改仍无明显改善的，调减职称申报名额，情节严重的暂停或取消五年制高职职称申报资格，直至按程序撤销分院建制。</w:t>
      </w:r>
    </w:p>
    <w:p w14:paraId="5EB3A112">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对于申报人、评审专家、评审工作人员不能执行政策规定，违反工作要求和评审纪律，以及存在其他违规行为的，记入诚信档案库，记录期限为3年。</w:t>
      </w:r>
    </w:p>
    <w:p w14:paraId="2C371166">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第五十一条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单位、个人在职称工作中涉嫌违规违纪违法的，按照《中国共产党纪律处分条例》《中华人民共和国公职人员政务处分法》《事业单位工作人员处分规定》等追究相应责任。情节严重的移送有关机关依规依纪依法处理。</w:t>
      </w:r>
    </w:p>
    <w:p w14:paraId="57A33212">
      <w:pPr>
        <w:spacing w:line="560" w:lineRule="exact"/>
        <w:ind w:firstLine="640"/>
        <w:rPr>
          <w:rFonts w:ascii="Times New Roman" w:hAnsi="Times New Roman" w:eastAsia="方正仿宋_GBK" w:cs="Times New Roman"/>
          <w:sz w:val="32"/>
          <w:szCs w:val="32"/>
        </w:rPr>
      </w:pPr>
    </w:p>
    <w:p w14:paraId="2AC4C956">
      <w:pPr>
        <w:spacing w:line="560" w:lineRule="exact"/>
        <w:ind w:firstLine="223" w:firstLineChars="62"/>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第八章  附则</w:t>
      </w:r>
    </w:p>
    <w:p w14:paraId="5A6CB830">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第五十二条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本办法及资格条件有关“以上”“以下”的等级范围表述，“以上”均含本级，“以下”均不含本级，有单独说明的除外。</w:t>
      </w:r>
    </w:p>
    <w:p w14:paraId="17E30260">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第五十三条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学院高等师范学校办学点从事五年制高职教育</w:t>
      </w:r>
      <w:r>
        <w:rPr>
          <w:rFonts w:hint="eastAsia" w:ascii="Times New Roman" w:hAnsi="Times New Roman" w:eastAsia="方正仿宋_GBK" w:cs="Times New Roman"/>
          <w:sz w:val="32"/>
          <w:szCs w:val="32"/>
          <w:lang w:eastAsia="zh-CN"/>
        </w:rPr>
        <w:t>教学</w:t>
      </w:r>
      <w:r>
        <w:rPr>
          <w:rFonts w:hint="eastAsia" w:ascii="Times New Roman" w:hAnsi="Times New Roman" w:eastAsia="方正仿宋_GBK" w:cs="Times New Roman"/>
          <w:sz w:val="32"/>
          <w:szCs w:val="32"/>
        </w:rPr>
        <w:t>人员职称评审工作，参照本办法执行。</w:t>
      </w:r>
    </w:p>
    <w:p w14:paraId="7ADED6CB">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第五十四条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本办法由学院负责解释。本办法未尽事宜由学院年度职称评审工作通知补充规定。</w:t>
      </w:r>
    </w:p>
    <w:p w14:paraId="51E3133F">
      <w:pPr>
        <w:spacing w:line="560" w:lineRule="exact"/>
        <w:ind w:firstLine="640"/>
        <w:rPr>
          <w:rFonts w:ascii="Times New Roman" w:hAnsi="Times New Roman" w:eastAsia="方正仿宋_GBK" w:cs="Times New Roman"/>
          <w:sz w:val="32"/>
          <w:szCs w:val="32"/>
        </w:rPr>
      </w:pPr>
      <w:r>
        <w:rPr>
          <w:rFonts w:hint="eastAsia" w:ascii="黑体" w:hAnsi="黑体" w:eastAsia="黑体" w:cs="黑体"/>
          <w:sz w:val="32"/>
          <w:szCs w:val="32"/>
        </w:rPr>
        <w:t>第五十五条</w:t>
      </w:r>
      <w:r>
        <w:rPr>
          <w:rFonts w:hint="eastAsia" w:ascii="仿宋_GB2312" w:hAnsi="方正仿宋_GBK" w:eastAsia="仿宋_GB2312" w:cs="方正仿宋_GBK"/>
          <w:snapToGrid w:val="0"/>
          <w:spacing w:val="-2"/>
          <w:kern w:val="0"/>
          <w:sz w:val="32"/>
          <w:szCs w:val="32"/>
        </w:rPr>
        <w:t xml:space="preserve">  </w:t>
      </w:r>
      <w:r>
        <w:rPr>
          <w:rFonts w:hint="eastAsia" w:ascii="Times New Roman" w:hAnsi="Times New Roman" w:eastAsia="方正仿宋_GBK" w:cs="Times New Roman"/>
          <w:sz w:val="32"/>
          <w:szCs w:val="32"/>
        </w:rPr>
        <w:t>本办法自2026年×月×日起施行，过渡期为2年。过渡期内，申报人员可根据实际情况选择适用本办法或原有关规定，但同一评审年度内不得兼用。</w:t>
      </w:r>
    </w:p>
    <w:p w14:paraId="5D1E8ECB">
      <w:pPr>
        <w:spacing w:line="560" w:lineRule="exact"/>
        <w:ind w:firstLine="640"/>
        <w:rPr>
          <w:rFonts w:ascii="Times New Roman" w:hAnsi="Times New Roman" w:eastAsia="方正仿宋_GBK" w:cs="Times New Roman"/>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A3512">
    <w:pPr>
      <w:pStyle w:val="6"/>
      <w:ind w:firstLine="360"/>
    </w:pPr>
    <w:r>
      <mc:AlternateContent>
        <mc:Choice Requires="wps">
          <w:drawing>
            <wp:anchor distT="0" distB="0" distL="114300" distR="114300" simplePos="0" relativeHeight="251659264" behindDoc="0" locked="0" layoutInCell="1" allowOverlap="1">
              <wp:simplePos x="0" y="0"/>
              <wp:positionH relativeFrom="margin">
                <wp:posOffset>2098675</wp:posOffset>
              </wp:positionH>
              <wp:positionV relativeFrom="paragraph">
                <wp:posOffset>-140335</wp:posOffset>
              </wp:positionV>
              <wp:extent cx="955040" cy="3651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955040" cy="3651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8622E">
                          <w:pPr>
                            <w:pStyle w:val="6"/>
                            <w:ind w:firstLine="600"/>
                          </w:pPr>
                          <w:r>
                            <w:rPr>
                              <w:rFonts w:ascii="Times New Roman" w:hAnsi="Times New Roman" w:cs="Times New Roman"/>
                              <w:sz w:val="30"/>
                              <w:szCs w:val="30"/>
                            </w:rPr>
                            <w:fldChar w:fldCharType="begin"/>
                          </w:r>
                          <w:r>
                            <w:rPr>
                              <w:rFonts w:ascii="Times New Roman" w:hAnsi="Times New Roman" w:cs="Times New Roman"/>
                              <w:sz w:val="30"/>
                              <w:szCs w:val="30"/>
                            </w:rPr>
                            <w:instrText xml:space="preserve"> PAGE  \* MERGEFORMAT </w:instrText>
                          </w:r>
                          <w:r>
                            <w:rPr>
                              <w:rFonts w:ascii="Times New Roman" w:hAnsi="Times New Roman" w:cs="Times New Roman"/>
                              <w:sz w:val="30"/>
                              <w:szCs w:val="30"/>
                            </w:rPr>
                            <w:fldChar w:fldCharType="separate"/>
                          </w:r>
                          <w:r>
                            <w:rPr>
                              <w:rFonts w:ascii="Times New Roman" w:hAnsi="Times New Roman" w:cs="Times New Roman"/>
                              <w:sz w:val="30"/>
                              <w:szCs w:val="30"/>
                            </w:rPr>
                            <w:t>12</w:t>
                          </w:r>
                          <w:r>
                            <w:rPr>
                              <w:rFonts w:ascii="Times New Roman" w:hAnsi="Times New Roman" w:cs="Times New Roman"/>
                              <w:sz w:val="30"/>
                              <w:szCs w:val="30"/>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65.25pt;margin-top:-11.05pt;height:28.75pt;width:75.2pt;mso-position-horizontal-relative:margin;z-index:251659264;mso-width-relative:page;mso-height-relative:page;" filled="f" stroked="f" coordsize="21600,21600" o:gfxdata="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Ql5PnZAAAACgEAAA8AAAAAAAAAAQAgAAAAIgAAAGRycy9kb3ducmV2Lnht&#10;bFBLAQIUABQAAAAIAIdO4kCRgYbfMQIAAFUEAAAOAAAAAAAAAAEAIAAAACgBAABkcnMvZTJvRG9j&#10;LnhtbFBLBQYAAAAABgAGAFkBAADLBQAAAAA=&#10;">
              <v:fill on="f" focussize="0,0"/>
              <v:stroke on="f" weight="0.5pt"/>
              <v:imagedata o:title=""/>
              <o:lock v:ext="edit" aspectratio="f"/>
              <v:textbox inset="0mm,0mm,0mm,0mm">
                <w:txbxContent>
                  <w:p w14:paraId="0B98622E">
                    <w:pPr>
                      <w:pStyle w:val="6"/>
                      <w:ind w:firstLine="600"/>
                    </w:pPr>
                    <w:r>
                      <w:rPr>
                        <w:rFonts w:ascii="Times New Roman" w:hAnsi="Times New Roman" w:cs="Times New Roman"/>
                        <w:sz w:val="30"/>
                        <w:szCs w:val="30"/>
                      </w:rPr>
                      <w:fldChar w:fldCharType="begin"/>
                    </w:r>
                    <w:r>
                      <w:rPr>
                        <w:rFonts w:ascii="Times New Roman" w:hAnsi="Times New Roman" w:cs="Times New Roman"/>
                        <w:sz w:val="30"/>
                        <w:szCs w:val="30"/>
                      </w:rPr>
                      <w:instrText xml:space="preserve"> PAGE  \* MERGEFORMAT </w:instrText>
                    </w:r>
                    <w:r>
                      <w:rPr>
                        <w:rFonts w:ascii="Times New Roman" w:hAnsi="Times New Roman" w:cs="Times New Roman"/>
                        <w:sz w:val="30"/>
                        <w:szCs w:val="30"/>
                      </w:rPr>
                      <w:fldChar w:fldCharType="separate"/>
                    </w:r>
                    <w:r>
                      <w:rPr>
                        <w:rFonts w:ascii="Times New Roman" w:hAnsi="Times New Roman" w:cs="Times New Roman"/>
                        <w:sz w:val="30"/>
                        <w:szCs w:val="30"/>
                      </w:rPr>
                      <w:t>12</w:t>
                    </w:r>
                    <w:r>
                      <w:rPr>
                        <w:rFonts w:ascii="Times New Roman" w:hAnsi="Times New Roman" w:cs="Times New Roman"/>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1CAD0">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F80DF">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B93C7">
    <w:pPr>
      <w:pStyle w:val="7"/>
      <w:pBdr>
        <w:bottom w:val="none" w:color="auto" w:sz="0" w:space="0"/>
      </w:pBd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2D67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698E2">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jMmVmZTAyNWE2MDRiNDg0NmQwZTE2MmYwNWRmNWEifQ=="/>
  </w:docVars>
  <w:rsids>
    <w:rsidRoot w:val="002B0963"/>
    <w:rsid w:val="000340A7"/>
    <w:rsid w:val="00036FC4"/>
    <w:rsid w:val="00064E41"/>
    <w:rsid w:val="000743C0"/>
    <w:rsid w:val="000B3E9E"/>
    <w:rsid w:val="000C5B32"/>
    <w:rsid w:val="000E2F4E"/>
    <w:rsid w:val="000F4DFC"/>
    <w:rsid w:val="00133986"/>
    <w:rsid w:val="001725CC"/>
    <w:rsid w:val="00191609"/>
    <w:rsid w:val="001947D8"/>
    <w:rsid w:val="001B21BB"/>
    <w:rsid w:val="001E6084"/>
    <w:rsid w:val="001E654B"/>
    <w:rsid w:val="00240C1A"/>
    <w:rsid w:val="002764C5"/>
    <w:rsid w:val="00294A18"/>
    <w:rsid w:val="002A32D0"/>
    <w:rsid w:val="002B0963"/>
    <w:rsid w:val="002C76D9"/>
    <w:rsid w:val="002D6593"/>
    <w:rsid w:val="002F3A1C"/>
    <w:rsid w:val="00316DBB"/>
    <w:rsid w:val="00387B03"/>
    <w:rsid w:val="003A0CC7"/>
    <w:rsid w:val="003A273D"/>
    <w:rsid w:val="003B591D"/>
    <w:rsid w:val="00407278"/>
    <w:rsid w:val="00425DBA"/>
    <w:rsid w:val="00440851"/>
    <w:rsid w:val="00445912"/>
    <w:rsid w:val="00475317"/>
    <w:rsid w:val="00480D73"/>
    <w:rsid w:val="004B23A8"/>
    <w:rsid w:val="004B36B0"/>
    <w:rsid w:val="005170DD"/>
    <w:rsid w:val="00542789"/>
    <w:rsid w:val="00545479"/>
    <w:rsid w:val="00552648"/>
    <w:rsid w:val="00560F28"/>
    <w:rsid w:val="00561F8E"/>
    <w:rsid w:val="00576EC9"/>
    <w:rsid w:val="00591F15"/>
    <w:rsid w:val="005C4731"/>
    <w:rsid w:val="005E50EA"/>
    <w:rsid w:val="0061144B"/>
    <w:rsid w:val="0062179F"/>
    <w:rsid w:val="00623CE1"/>
    <w:rsid w:val="006368C1"/>
    <w:rsid w:val="00662A96"/>
    <w:rsid w:val="00681CD9"/>
    <w:rsid w:val="006A67BD"/>
    <w:rsid w:val="006D6661"/>
    <w:rsid w:val="0074035D"/>
    <w:rsid w:val="007523EF"/>
    <w:rsid w:val="0079089B"/>
    <w:rsid w:val="007B4FC9"/>
    <w:rsid w:val="007B542E"/>
    <w:rsid w:val="007C46F2"/>
    <w:rsid w:val="007D5863"/>
    <w:rsid w:val="00806F82"/>
    <w:rsid w:val="00823251"/>
    <w:rsid w:val="00835037"/>
    <w:rsid w:val="00877441"/>
    <w:rsid w:val="008863DA"/>
    <w:rsid w:val="008D7D52"/>
    <w:rsid w:val="00900C1F"/>
    <w:rsid w:val="00906360"/>
    <w:rsid w:val="00913DBF"/>
    <w:rsid w:val="00914AFA"/>
    <w:rsid w:val="00935C41"/>
    <w:rsid w:val="00965491"/>
    <w:rsid w:val="0098711A"/>
    <w:rsid w:val="00995C05"/>
    <w:rsid w:val="009A1D4A"/>
    <w:rsid w:val="009A48B0"/>
    <w:rsid w:val="009D23E4"/>
    <w:rsid w:val="00A01E2C"/>
    <w:rsid w:val="00A02F3D"/>
    <w:rsid w:val="00A02F8F"/>
    <w:rsid w:val="00A1166C"/>
    <w:rsid w:val="00A31664"/>
    <w:rsid w:val="00A8663C"/>
    <w:rsid w:val="00AC5248"/>
    <w:rsid w:val="00B06239"/>
    <w:rsid w:val="00B4250C"/>
    <w:rsid w:val="00B71023"/>
    <w:rsid w:val="00BA6CAA"/>
    <w:rsid w:val="00BD649E"/>
    <w:rsid w:val="00C17F78"/>
    <w:rsid w:val="00CC4A4D"/>
    <w:rsid w:val="00D05344"/>
    <w:rsid w:val="00D0725F"/>
    <w:rsid w:val="00D22FC3"/>
    <w:rsid w:val="00D73ABF"/>
    <w:rsid w:val="00D810C5"/>
    <w:rsid w:val="00D9446F"/>
    <w:rsid w:val="00DB221D"/>
    <w:rsid w:val="00DB2D34"/>
    <w:rsid w:val="00DF2866"/>
    <w:rsid w:val="00E233FB"/>
    <w:rsid w:val="00E571E8"/>
    <w:rsid w:val="00E67044"/>
    <w:rsid w:val="00F31D1F"/>
    <w:rsid w:val="0143304E"/>
    <w:rsid w:val="01457570"/>
    <w:rsid w:val="016B626C"/>
    <w:rsid w:val="017152A1"/>
    <w:rsid w:val="019F3044"/>
    <w:rsid w:val="024535A0"/>
    <w:rsid w:val="028544C0"/>
    <w:rsid w:val="028F0155"/>
    <w:rsid w:val="02E67647"/>
    <w:rsid w:val="02ED7C21"/>
    <w:rsid w:val="033779C9"/>
    <w:rsid w:val="034E1C25"/>
    <w:rsid w:val="03AC7CC6"/>
    <w:rsid w:val="03D63F35"/>
    <w:rsid w:val="03E628AB"/>
    <w:rsid w:val="040177F9"/>
    <w:rsid w:val="05191440"/>
    <w:rsid w:val="0534627A"/>
    <w:rsid w:val="05461FFC"/>
    <w:rsid w:val="05AF71B0"/>
    <w:rsid w:val="05B32D3A"/>
    <w:rsid w:val="06191FF7"/>
    <w:rsid w:val="06A66D03"/>
    <w:rsid w:val="06F5476D"/>
    <w:rsid w:val="07423235"/>
    <w:rsid w:val="074F1C14"/>
    <w:rsid w:val="08B57A15"/>
    <w:rsid w:val="090C3286"/>
    <w:rsid w:val="094C3466"/>
    <w:rsid w:val="095A498A"/>
    <w:rsid w:val="095F6FB8"/>
    <w:rsid w:val="09750AA3"/>
    <w:rsid w:val="09C35E1E"/>
    <w:rsid w:val="09EB0ED1"/>
    <w:rsid w:val="0A425072"/>
    <w:rsid w:val="0AF41AE4"/>
    <w:rsid w:val="0B112BA2"/>
    <w:rsid w:val="0B381EF4"/>
    <w:rsid w:val="0B434C20"/>
    <w:rsid w:val="0B785A87"/>
    <w:rsid w:val="0C2C0290"/>
    <w:rsid w:val="0C390C33"/>
    <w:rsid w:val="0C461841"/>
    <w:rsid w:val="0CF60BA3"/>
    <w:rsid w:val="0CFD3FBD"/>
    <w:rsid w:val="0D5F256E"/>
    <w:rsid w:val="0D8B6C53"/>
    <w:rsid w:val="0D8F7A7E"/>
    <w:rsid w:val="0D927FE1"/>
    <w:rsid w:val="0DB07E20"/>
    <w:rsid w:val="0DB717F6"/>
    <w:rsid w:val="0DC96E0A"/>
    <w:rsid w:val="0DEA01B1"/>
    <w:rsid w:val="0E0407B3"/>
    <w:rsid w:val="0EB36461"/>
    <w:rsid w:val="0FF173AB"/>
    <w:rsid w:val="10277B5C"/>
    <w:rsid w:val="103C2486"/>
    <w:rsid w:val="10853E2D"/>
    <w:rsid w:val="10E46F41"/>
    <w:rsid w:val="111331E7"/>
    <w:rsid w:val="11257345"/>
    <w:rsid w:val="114415F3"/>
    <w:rsid w:val="117B0B76"/>
    <w:rsid w:val="11904838"/>
    <w:rsid w:val="11B15EE7"/>
    <w:rsid w:val="12015736"/>
    <w:rsid w:val="12054DD5"/>
    <w:rsid w:val="12274A70"/>
    <w:rsid w:val="12561BF0"/>
    <w:rsid w:val="12772DE9"/>
    <w:rsid w:val="13581385"/>
    <w:rsid w:val="13FE3475"/>
    <w:rsid w:val="144E09DA"/>
    <w:rsid w:val="145A1168"/>
    <w:rsid w:val="14B546AE"/>
    <w:rsid w:val="14C36CD2"/>
    <w:rsid w:val="14F275B8"/>
    <w:rsid w:val="151F1551"/>
    <w:rsid w:val="15257D80"/>
    <w:rsid w:val="15997A33"/>
    <w:rsid w:val="159E06FC"/>
    <w:rsid w:val="15A308B2"/>
    <w:rsid w:val="163519F9"/>
    <w:rsid w:val="163B6A74"/>
    <w:rsid w:val="164248D0"/>
    <w:rsid w:val="16450281"/>
    <w:rsid w:val="16677B31"/>
    <w:rsid w:val="16E3365C"/>
    <w:rsid w:val="17012110"/>
    <w:rsid w:val="17122097"/>
    <w:rsid w:val="17323F30"/>
    <w:rsid w:val="17344377"/>
    <w:rsid w:val="174A157C"/>
    <w:rsid w:val="174F3A55"/>
    <w:rsid w:val="178C3CF3"/>
    <w:rsid w:val="17A81498"/>
    <w:rsid w:val="17E843B4"/>
    <w:rsid w:val="18B26DC2"/>
    <w:rsid w:val="18D806C7"/>
    <w:rsid w:val="1920293C"/>
    <w:rsid w:val="193006AE"/>
    <w:rsid w:val="194C06BA"/>
    <w:rsid w:val="195E6FCA"/>
    <w:rsid w:val="197B3438"/>
    <w:rsid w:val="198738B2"/>
    <w:rsid w:val="19B94B48"/>
    <w:rsid w:val="19E41BC5"/>
    <w:rsid w:val="19FC729A"/>
    <w:rsid w:val="1A3653F1"/>
    <w:rsid w:val="1A4A41F6"/>
    <w:rsid w:val="1A974E89"/>
    <w:rsid w:val="1AD10F75"/>
    <w:rsid w:val="1AD5150D"/>
    <w:rsid w:val="1B417C20"/>
    <w:rsid w:val="1B4755A2"/>
    <w:rsid w:val="1B657433"/>
    <w:rsid w:val="1B94283F"/>
    <w:rsid w:val="1C27223D"/>
    <w:rsid w:val="1C33124C"/>
    <w:rsid w:val="1C9251BD"/>
    <w:rsid w:val="1C940F54"/>
    <w:rsid w:val="1CBD647A"/>
    <w:rsid w:val="1CC20A37"/>
    <w:rsid w:val="1CCE090A"/>
    <w:rsid w:val="1D3C5874"/>
    <w:rsid w:val="1DD31594"/>
    <w:rsid w:val="1EE73F05"/>
    <w:rsid w:val="1FE05965"/>
    <w:rsid w:val="1FF24910"/>
    <w:rsid w:val="2045230B"/>
    <w:rsid w:val="20670E5A"/>
    <w:rsid w:val="207F2647"/>
    <w:rsid w:val="20A96D2B"/>
    <w:rsid w:val="21967F75"/>
    <w:rsid w:val="21CC3D6A"/>
    <w:rsid w:val="21D96690"/>
    <w:rsid w:val="223C6316"/>
    <w:rsid w:val="22CA56D0"/>
    <w:rsid w:val="22D849B4"/>
    <w:rsid w:val="235C2E4D"/>
    <w:rsid w:val="23735D67"/>
    <w:rsid w:val="24BD7D56"/>
    <w:rsid w:val="24C41836"/>
    <w:rsid w:val="250A44A9"/>
    <w:rsid w:val="253B2191"/>
    <w:rsid w:val="253D662D"/>
    <w:rsid w:val="25560A6D"/>
    <w:rsid w:val="25E04238"/>
    <w:rsid w:val="26256302"/>
    <w:rsid w:val="269419BB"/>
    <w:rsid w:val="26BB1EFF"/>
    <w:rsid w:val="27206ACA"/>
    <w:rsid w:val="275C4B98"/>
    <w:rsid w:val="27A74232"/>
    <w:rsid w:val="27B5319D"/>
    <w:rsid w:val="27FF0A7D"/>
    <w:rsid w:val="282D4E46"/>
    <w:rsid w:val="28571176"/>
    <w:rsid w:val="286376F4"/>
    <w:rsid w:val="2895453F"/>
    <w:rsid w:val="28D948BF"/>
    <w:rsid w:val="291463AD"/>
    <w:rsid w:val="291D0C4F"/>
    <w:rsid w:val="29564161"/>
    <w:rsid w:val="29910CF5"/>
    <w:rsid w:val="2A8D7116"/>
    <w:rsid w:val="2A9E78DF"/>
    <w:rsid w:val="2AC35764"/>
    <w:rsid w:val="2B074DA5"/>
    <w:rsid w:val="2B642E7F"/>
    <w:rsid w:val="2B6F150A"/>
    <w:rsid w:val="2BD43730"/>
    <w:rsid w:val="2BF92E4C"/>
    <w:rsid w:val="2C3A51FC"/>
    <w:rsid w:val="2C54124A"/>
    <w:rsid w:val="2C5562E0"/>
    <w:rsid w:val="2C6B7F24"/>
    <w:rsid w:val="2C7E15C1"/>
    <w:rsid w:val="2CCE75F5"/>
    <w:rsid w:val="2CE12AB9"/>
    <w:rsid w:val="2CF47F19"/>
    <w:rsid w:val="2D18223F"/>
    <w:rsid w:val="2D63143F"/>
    <w:rsid w:val="2D7828F8"/>
    <w:rsid w:val="2DE6567B"/>
    <w:rsid w:val="2E3A195C"/>
    <w:rsid w:val="2E5970F9"/>
    <w:rsid w:val="2E7F34D1"/>
    <w:rsid w:val="2ED01588"/>
    <w:rsid w:val="2ED0401E"/>
    <w:rsid w:val="2F14626B"/>
    <w:rsid w:val="302A1EA4"/>
    <w:rsid w:val="3058422F"/>
    <w:rsid w:val="308E0F4A"/>
    <w:rsid w:val="309A2B85"/>
    <w:rsid w:val="30AE1A7F"/>
    <w:rsid w:val="30D951AD"/>
    <w:rsid w:val="30FB0BF1"/>
    <w:rsid w:val="3183736C"/>
    <w:rsid w:val="31A83FF1"/>
    <w:rsid w:val="31F27779"/>
    <w:rsid w:val="321C2EBC"/>
    <w:rsid w:val="32443D47"/>
    <w:rsid w:val="3316519A"/>
    <w:rsid w:val="33552D94"/>
    <w:rsid w:val="33587733"/>
    <w:rsid w:val="338213DC"/>
    <w:rsid w:val="33AC76FC"/>
    <w:rsid w:val="33B10912"/>
    <w:rsid w:val="33CD6DCE"/>
    <w:rsid w:val="33D32127"/>
    <w:rsid w:val="34286628"/>
    <w:rsid w:val="34503926"/>
    <w:rsid w:val="35044A71"/>
    <w:rsid w:val="35322FDC"/>
    <w:rsid w:val="355359F9"/>
    <w:rsid w:val="355552CD"/>
    <w:rsid w:val="35B244CD"/>
    <w:rsid w:val="3602407A"/>
    <w:rsid w:val="3619454C"/>
    <w:rsid w:val="366B16F7"/>
    <w:rsid w:val="3686264D"/>
    <w:rsid w:val="36A60E96"/>
    <w:rsid w:val="37334410"/>
    <w:rsid w:val="3766050E"/>
    <w:rsid w:val="37B727CE"/>
    <w:rsid w:val="38081A00"/>
    <w:rsid w:val="38706684"/>
    <w:rsid w:val="390F1C37"/>
    <w:rsid w:val="391D4354"/>
    <w:rsid w:val="396D17E3"/>
    <w:rsid w:val="39B37598"/>
    <w:rsid w:val="39C95759"/>
    <w:rsid w:val="39DE7F87"/>
    <w:rsid w:val="3AFE5CE4"/>
    <w:rsid w:val="3B1062B2"/>
    <w:rsid w:val="3B674152"/>
    <w:rsid w:val="3BC767F9"/>
    <w:rsid w:val="3BE76FD4"/>
    <w:rsid w:val="3C0F10E7"/>
    <w:rsid w:val="3C5207B8"/>
    <w:rsid w:val="3C6978B0"/>
    <w:rsid w:val="3C9E7C2E"/>
    <w:rsid w:val="3CBA3F22"/>
    <w:rsid w:val="3D4E71D1"/>
    <w:rsid w:val="3D5D0217"/>
    <w:rsid w:val="3D8250CD"/>
    <w:rsid w:val="3D903A2C"/>
    <w:rsid w:val="3D9C08ED"/>
    <w:rsid w:val="3DB16160"/>
    <w:rsid w:val="3DC2196F"/>
    <w:rsid w:val="3DD3114F"/>
    <w:rsid w:val="3E495BEB"/>
    <w:rsid w:val="3E88530E"/>
    <w:rsid w:val="3E976956"/>
    <w:rsid w:val="3EC84D62"/>
    <w:rsid w:val="3ED319E4"/>
    <w:rsid w:val="3EFB5264"/>
    <w:rsid w:val="3F4940F4"/>
    <w:rsid w:val="3F5026F4"/>
    <w:rsid w:val="3F8A56C0"/>
    <w:rsid w:val="40A4381E"/>
    <w:rsid w:val="40C44A5B"/>
    <w:rsid w:val="40D519B8"/>
    <w:rsid w:val="41173D7E"/>
    <w:rsid w:val="41257D97"/>
    <w:rsid w:val="412D35A2"/>
    <w:rsid w:val="41D67795"/>
    <w:rsid w:val="41EB1D95"/>
    <w:rsid w:val="42061CCF"/>
    <w:rsid w:val="424345F8"/>
    <w:rsid w:val="430622FC"/>
    <w:rsid w:val="43482915"/>
    <w:rsid w:val="43547FC2"/>
    <w:rsid w:val="437614F2"/>
    <w:rsid w:val="438970F8"/>
    <w:rsid w:val="43923B90"/>
    <w:rsid w:val="440451B3"/>
    <w:rsid w:val="44190A26"/>
    <w:rsid w:val="443334F3"/>
    <w:rsid w:val="44343F37"/>
    <w:rsid w:val="44D83825"/>
    <w:rsid w:val="44E84D2D"/>
    <w:rsid w:val="44ED393A"/>
    <w:rsid w:val="44EF672D"/>
    <w:rsid w:val="45085EB8"/>
    <w:rsid w:val="45295229"/>
    <w:rsid w:val="459B4F7E"/>
    <w:rsid w:val="459D4A93"/>
    <w:rsid w:val="45C80749"/>
    <w:rsid w:val="45FB34D6"/>
    <w:rsid w:val="460A3E2C"/>
    <w:rsid w:val="4614088C"/>
    <w:rsid w:val="4651388E"/>
    <w:rsid w:val="468772B0"/>
    <w:rsid w:val="46E14C12"/>
    <w:rsid w:val="472703A0"/>
    <w:rsid w:val="47327FC0"/>
    <w:rsid w:val="479A2211"/>
    <w:rsid w:val="47A520E4"/>
    <w:rsid w:val="4832396F"/>
    <w:rsid w:val="486F624E"/>
    <w:rsid w:val="48B12D0A"/>
    <w:rsid w:val="48E4069C"/>
    <w:rsid w:val="49017B99"/>
    <w:rsid w:val="492139EC"/>
    <w:rsid w:val="492D562B"/>
    <w:rsid w:val="499426AC"/>
    <w:rsid w:val="49AE712B"/>
    <w:rsid w:val="4A080F4F"/>
    <w:rsid w:val="4A124451"/>
    <w:rsid w:val="4A840F22"/>
    <w:rsid w:val="4AB131AC"/>
    <w:rsid w:val="4ABD14F2"/>
    <w:rsid w:val="4B6573C5"/>
    <w:rsid w:val="4B83273C"/>
    <w:rsid w:val="4BBE1B96"/>
    <w:rsid w:val="4BF023FF"/>
    <w:rsid w:val="4BFA1FA3"/>
    <w:rsid w:val="4C165B67"/>
    <w:rsid w:val="4C51283A"/>
    <w:rsid w:val="4CD02C84"/>
    <w:rsid w:val="4CDA4DFD"/>
    <w:rsid w:val="4CEB71A0"/>
    <w:rsid w:val="4D5E2FC0"/>
    <w:rsid w:val="4DA7667B"/>
    <w:rsid w:val="4DEE3611"/>
    <w:rsid w:val="4DFE72FA"/>
    <w:rsid w:val="4E046F84"/>
    <w:rsid w:val="4EA732CC"/>
    <w:rsid w:val="4F05790C"/>
    <w:rsid w:val="4FC93AEE"/>
    <w:rsid w:val="4FD30AB0"/>
    <w:rsid w:val="4FDF015D"/>
    <w:rsid w:val="506643DA"/>
    <w:rsid w:val="507718E7"/>
    <w:rsid w:val="51243F86"/>
    <w:rsid w:val="51315A20"/>
    <w:rsid w:val="513F516F"/>
    <w:rsid w:val="515A6C2E"/>
    <w:rsid w:val="519901E5"/>
    <w:rsid w:val="51BD22F4"/>
    <w:rsid w:val="51DB16C0"/>
    <w:rsid w:val="521A36CE"/>
    <w:rsid w:val="525C301C"/>
    <w:rsid w:val="53105DB5"/>
    <w:rsid w:val="53167F46"/>
    <w:rsid w:val="539A4416"/>
    <w:rsid w:val="53B06098"/>
    <w:rsid w:val="53C27B7A"/>
    <w:rsid w:val="53EC07BD"/>
    <w:rsid w:val="53EF08A4"/>
    <w:rsid w:val="55032B60"/>
    <w:rsid w:val="55524F2D"/>
    <w:rsid w:val="55742765"/>
    <w:rsid w:val="55747088"/>
    <w:rsid w:val="55F50CC7"/>
    <w:rsid w:val="56051293"/>
    <w:rsid w:val="562C577E"/>
    <w:rsid w:val="565B48BE"/>
    <w:rsid w:val="567333AD"/>
    <w:rsid w:val="569A67A5"/>
    <w:rsid w:val="56A45D06"/>
    <w:rsid w:val="56FF0AAE"/>
    <w:rsid w:val="57995095"/>
    <w:rsid w:val="58DE5A16"/>
    <w:rsid w:val="58FC6629"/>
    <w:rsid w:val="59610C8A"/>
    <w:rsid w:val="59A929E7"/>
    <w:rsid w:val="59D939CB"/>
    <w:rsid w:val="59D95C1D"/>
    <w:rsid w:val="5AF0321E"/>
    <w:rsid w:val="5AFA2504"/>
    <w:rsid w:val="5B4A7D20"/>
    <w:rsid w:val="5B5C1B4F"/>
    <w:rsid w:val="5B852712"/>
    <w:rsid w:val="5B856361"/>
    <w:rsid w:val="5C550D5E"/>
    <w:rsid w:val="5C7417C2"/>
    <w:rsid w:val="5C7B2FBB"/>
    <w:rsid w:val="5D3D7685"/>
    <w:rsid w:val="5DDB420A"/>
    <w:rsid w:val="5E185667"/>
    <w:rsid w:val="5E257683"/>
    <w:rsid w:val="5F115ED6"/>
    <w:rsid w:val="5F457F02"/>
    <w:rsid w:val="5F5521EA"/>
    <w:rsid w:val="5F7D5F3D"/>
    <w:rsid w:val="5FEB66AA"/>
    <w:rsid w:val="60375E3B"/>
    <w:rsid w:val="605424A1"/>
    <w:rsid w:val="60A64A92"/>
    <w:rsid w:val="60D77D48"/>
    <w:rsid w:val="61871C71"/>
    <w:rsid w:val="61ED04B8"/>
    <w:rsid w:val="625A32C3"/>
    <w:rsid w:val="626811A4"/>
    <w:rsid w:val="627961EF"/>
    <w:rsid w:val="6299063F"/>
    <w:rsid w:val="63104DE2"/>
    <w:rsid w:val="63495BC1"/>
    <w:rsid w:val="641431CC"/>
    <w:rsid w:val="64575A83"/>
    <w:rsid w:val="645B06DF"/>
    <w:rsid w:val="645B3DFE"/>
    <w:rsid w:val="64621BD3"/>
    <w:rsid w:val="64AA6B34"/>
    <w:rsid w:val="651A36E6"/>
    <w:rsid w:val="65554CF2"/>
    <w:rsid w:val="65BD6942"/>
    <w:rsid w:val="65C57DD9"/>
    <w:rsid w:val="65ED4F2A"/>
    <w:rsid w:val="662446C4"/>
    <w:rsid w:val="666C643F"/>
    <w:rsid w:val="667D292E"/>
    <w:rsid w:val="66B930A5"/>
    <w:rsid w:val="66ED4AB6"/>
    <w:rsid w:val="6742305D"/>
    <w:rsid w:val="67840036"/>
    <w:rsid w:val="67D6170F"/>
    <w:rsid w:val="67D619EE"/>
    <w:rsid w:val="682B3389"/>
    <w:rsid w:val="682E5386"/>
    <w:rsid w:val="68F77E6E"/>
    <w:rsid w:val="6930094D"/>
    <w:rsid w:val="694D0D4B"/>
    <w:rsid w:val="69790883"/>
    <w:rsid w:val="6A1276E1"/>
    <w:rsid w:val="6A524780"/>
    <w:rsid w:val="6A6136E2"/>
    <w:rsid w:val="6AE65374"/>
    <w:rsid w:val="6B071B1C"/>
    <w:rsid w:val="6B1671EB"/>
    <w:rsid w:val="6B2C180E"/>
    <w:rsid w:val="6B454EC0"/>
    <w:rsid w:val="6C7C2B64"/>
    <w:rsid w:val="6CCC42E5"/>
    <w:rsid w:val="6CEE0DAF"/>
    <w:rsid w:val="6D050DAB"/>
    <w:rsid w:val="6D265DE3"/>
    <w:rsid w:val="6D5E495F"/>
    <w:rsid w:val="6DA2608C"/>
    <w:rsid w:val="6DA6338C"/>
    <w:rsid w:val="6DFE3DC3"/>
    <w:rsid w:val="6E0A02F8"/>
    <w:rsid w:val="6E111A99"/>
    <w:rsid w:val="6E2F0A19"/>
    <w:rsid w:val="6E3F0F3B"/>
    <w:rsid w:val="6E643820"/>
    <w:rsid w:val="6F571666"/>
    <w:rsid w:val="6F685A10"/>
    <w:rsid w:val="7019691C"/>
    <w:rsid w:val="705767E7"/>
    <w:rsid w:val="70E46F2A"/>
    <w:rsid w:val="710B095A"/>
    <w:rsid w:val="7159356D"/>
    <w:rsid w:val="71883D59"/>
    <w:rsid w:val="719E7794"/>
    <w:rsid w:val="71DE0C7C"/>
    <w:rsid w:val="71EC84E1"/>
    <w:rsid w:val="72084E9A"/>
    <w:rsid w:val="7251239D"/>
    <w:rsid w:val="725B2386"/>
    <w:rsid w:val="726227FC"/>
    <w:rsid w:val="72D10AE8"/>
    <w:rsid w:val="72EC2708"/>
    <w:rsid w:val="74203DBD"/>
    <w:rsid w:val="743260A1"/>
    <w:rsid w:val="7473279C"/>
    <w:rsid w:val="760A490A"/>
    <w:rsid w:val="764E30F5"/>
    <w:rsid w:val="766D79C1"/>
    <w:rsid w:val="76B53CBA"/>
    <w:rsid w:val="76D35A76"/>
    <w:rsid w:val="772E4021"/>
    <w:rsid w:val="77334F9C"/>
    <w:rsid w:val="776A74F7"/>
    <w:rsid w:val="779E145D"/>
    <w:rsid w:val="781C7667"/>
    <w:rsid w:val="781D0661"/>
    <w:rsid w:val="783E3A02"/>
    <w:rsid w:val="783E7867"/>
    <w:rsid w:val="785610A2"/>
    <w:rsid w:val="786B1CDE"/>
    <w:rsid w:val="78BB7C7E"/>
    <w:rsid w:val="79774661"/>
    <w:rsid w:val="799B3E33"/>
    <w:rsid w:val="79C267E9"/>
    <w:rsid w:val="7A0643B5"/>
    <w:rsid w:val="7A1F0FD2"/>
    <w:rsid w:val="7A61783D"/>
    <w:rsid w:val="7A764DD0"/>
    <w:rsid w:val="7A9C45BE"/>
    <w:rsid w:val="7AD85D51"/>
    <w:rsid w:val="7B0326A2"/>
    <w:rsid w:val="7B220D7A"/>
    <w:rsid w:val="7B336314"/>
    <w:rsid w:val="7B80547F"/>
    <w:rsid w:val="7BC736D0"/>
    <w:rsid w:val="7C142DB9"/>
    <w:rsid w:val="7C1B1AA5"/>
    <w:rsid w:val="7C3E5C69"/>
    <w:rsid w:val="7C997A58"/>
    <w:rsid w:val="7CD267D0"/>
    <w:rsid w:val="7CDF6D7D"/>
    <w:rsid w:val="7CEF7382"/>
    <w:rsid w:val="7D252DA4"/>
    <w:rsid w:val="7D9D6DDE"/>
    <w:rsid w:val="7E314DD1"/>
    <w:rsid w:val="7E5B330A"/>
    <w:rsid w:val="7E6E29B8"/>
    <w:rsid w:val="7ECA1E93"/>
    <w:rsid w:val="7F062761"/>
    <w:rsid w:val="7F2826D7"/>
    <w:rsid w:val="7F31407C"/>
    <w:rsid w:val="7F792F33"/>
    <w:rsid w:val="7FE74340"/>
    <w:rsid w:val="BA4B912A"/>
    <w:rsid w:val="D53F72DD"/>
    <w:rsid w:val="F59F295C"/>
    <w:rsid w:val="F75A40C6"/>
    <w:rsid w:val="FDFA951F"/>
    <w:rsid w:val="FEFE0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40" w:lineRule="exact"/>
      <w:ind w:firstLine="200" w:firstLineChars="200"/>
      <w:jc w:val="both"/>
    </w:pPr>
    <w:rPr>
      <w:rFonts w:ascii="仿宋" w:eastAsia="仿宋" w:hAnsiTheme="minorHAnsi" w:cstheme="minorBidi"/>
      <w:kern w:val="2"/>
      <w:sz w:val="28"/>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left="102" w:firstLine="880"/>
    </w:pPr>
    <w:rPr>
      <w:rFonts w:eastAsia="仿宋_GB2312"/>
    </w:rPr>
  </w:style>
  <w:style w:type="paragraph" w:styleId="3">
    <w:name w:val="Body Text"/>
    <w:basedOn w:val="1"/>
    <w:semiHidden/>
    <w:qFormat/>
    <w:uiPriority w:val="0"/>
    <w:rPr>
      <w:rFonts w:ascii="方正仿宋_GBK" w:hAnsi="方正仿宋_GBK" w:eastAsia="方正仿宋_GBK" w:cs="方正仿宋_GBK"/>
      <w:sz w:val="32"/>
      <w:szCs w:val="32"/>
    </w:rPr>
  </w:style>
  <w:style w:type="paragraph" w:styleId="4">
    <w:name w:val="annotation text"/>
    <w:basedOn w:val="1"/>
    <w:link w:val="12"/>
    <w:semiHidden/>
    <w:unhideWhenUsed/>
    <w:qFormat/>
    <w:uiPriority w:val="99"/>
    <w:pPr>
      <w:jc w:val="left"/>
    </w:pPr>
  </w:style>
  <w:style w:type="paragraph" w:styleId="5">
    <w:name w:val="Balloon Text"/>
    <w:basedOn w:val="1"/>
    <w:link w:val="14"/>
    <w:semiHidden/>
    <w:unhideWhenUsed/>
    <w:qFormat/>
    <w:uiPriority w:val="99"/>
    <w:pPr>
      <w:spacing w:line="240" w:lineRule="auto"/>
    </w:pPr>
    <w:rPr>
      <w:sz w:val="18"/>
      <w:szCs w:val="18"/>
    </w:rPr>
  </w:style>
  <w:style w:type="paragraph" w:styleId="6">
    <w:name w:val="footer"/>
    <w:basedOn w:val="1"/>
    <w:link w:val="16"/>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annotation subject"/>
    <w:basedOn w:val="4"/>
    <w:next w:val="4"/>
    <w:link w:val="13"/>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批注文字 字符"/>
    <w:basedOn w:val="10"/>
    <w:link w:val="4"/>
    <w:semiHidden/>
    <w:qFormat/>
    <w:uiPriority w:val="99"/>
  </w:style>
  <w:style w:type="character" w:customStyle="1" w:styleId="13">
    <w:name w:val="批注主题 字符"/>
    <w:basedOn w:val="12"/>
    <w:link w:val="8"/>
    <w:semiHidden/>
    <w:qFormat/>
    <w:uiPriority w:val="99"/>
    <w:rPr>
      <w:b/>
      <w:bCs/>
    </w:rPr>
  </w:style>
  <w:style w:type="character" w:customStyle="1" w:styleId="14">
    <w:name w:val="批注框文本 字符"/>
    <w:basedOn w:val="10"/>
    <w:link w:val="5"/>
    <w:semiHidden/>
    <w:qFormat/>
    <w:uiPriority w:val="99"/>
    <w:rPr>
      <w:sz w:val="18"/>
      <w:szCs w:val="18"/>
    </w:rPr>
  </w:style>
  <w:style w:type="character" w:customStyle="1" w:styleId="15">
    <w:name w:val="页眉 字符"/>
    <w:basedOn w:val="10"/>
    <w:link w:val="7"/>
    <w:qFormat/>
    <w:uiPriority w:val="99"/>
    <w:rPr>
      <w:sz w:val="18"/>
      <w:szCs w:val="18"/>
    </w:rPr>
  </w:style>
  <w:style w:type="character" w:customStyle="1" w:styleId="16">
    <w:name w:val="页脚 字符"/>
    <w:basedOn w:val="10"/>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c4e80e79-0480-42ae-b5f6-df38b9e607a4</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）和</item>
      </candidateList>
      <explain xmlns="http://schemas.wps.cn/vas-ai-hub/contract-review"/>
      <paraID xmlns="http://schemas.wps.cn/vas-ai-hub/contract-review"> 4AC977E</paraID>
      <start xmlns="http://schemas.wps.cn/vas-ai-hub/contract-review">125</start>
      <end xmlns="http://schemas.wps.cn/vas-ai-hub/contract-review">127</end>
      <status xmlns="http://schemas.wps.cn/vas-ai-hub/contract-review">modified</status>
      <modifiedWord xmlns="http://schemas.wps.cn/vas-ai-hub/contract-review">）和</modifiedWord>
      <trackRevisions xmlns="http://schemas.wps.cn/vas-ai-hub/contract-review">false</trackRevisions>
    </reviewItem>
    <reviewItem xmlns="http://schemas.wps.cn/vas-ai-hub/contract-review">
      <errorID xmlns="http://schemas.wps.cn/vas-ai-hub/contract-review">e3195298-1852-42c8-a51c-50cadfdcc49d</errorID>
      <errorWord xmlns="http://schemas.wps.cn/vas-ai-hub/contract-review">技木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技术</item>
      </candidateList>
      <explain xmlns="http://schemas.wps.cn/vas-ai-hub/contract-review">〈名〉❶人类在认识自然和利用自然的过程中积累起来并在生产劳动中体现出来的经验和知识，也泛指其他操作方面的技巧：钻研～｜～先进。❷指技术装备：～改造。</explain>
      <paraID xmlns="http://schemas.wps.cn/vas-ai-hub/contract-review">59FD2AAC</paraID>
      <start xmlns="http://schemas.wps.cn/vas-ai-hub/contract-review">33</start>
      <end xmlns="http://schemas.wps.cn/vas-ai-hub/contract-review">35</end>
      <status xmlns="http://schemas.wps.cn/vas-ai-hub/contract-review">modified</status>
      <modifiedWord xmlns="http://schemas.wps.cn/vas-ai-hub/contract-review">技术</modifiedWord>
      <trackRevisions xmlns="http://schemas.wps.cn/vas-ai-hub/contract-review">false</trackRevisions>
    </reviewItem>
    <reviewItem xmlns="http://schemas.wps.cn/vas-ai-hub/contract-review">
      <errorID xmlns="http://schemas.wps.cn/vas-ai-hub/contract-review">4a2f8ea0-fff3-43e9-af4f-fbfb0be0e0db</errorID>
      <errorWord xmlns="http://schemas.wps.cn/vas-ai-hub/contract-review">思想政</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思想政治</item>
      </candidateList>
      <explain xmlns="http://schemas.wps.cn/vas-ai-hub/contract-review"/>
      <paraID xmlns="http://schemas.wps.cn/vas-ai-hub/contract-review"> E9EFCE2</paraID>
      <start xmlns="http://schemas.wps.cn/vas-ai-hub/contract-review">19</start>
      <end xmlns="http://schemas.wps.cn/vas-ai-hub/contract-review">22</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9C3EC-EB9D-452D-86BB-3DE12ACB377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18</Pages>
  <Words>8740</Words>
  <Characters>8781</Characters>
  <Lines>215</Lines>
  <Paragraphs>137</Paragraphs>
  <TotalTime>55</TotalTime>
  <ScaleCrop>false</ScaleCrop>
  <LinksUpToDate>false</LinksUpToDate>
  <CharactersWithSpaces>8908</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2026-04-15T22:37:00Z</dcterms:created>
  <dc:creator>Windows User</dc:creator>
  <cp:lastModifiedBy>童世虎</cp:lastModifiedBy>
  <cp:lastPrinted>2026-04-03T17:05:00Z</cp:lastPrinted>
  <dcterms:modified xsi:type="dcterms:W3CDTF">2026-07-17T16:09:24Z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E2D2C950B11A4366BAC95B59BCB02C3F_13</vt:lpwstr>
  </property>
  <property fmtid="{D5CDD505-2E9C-101B-9397-08002B2CF9AE}" pid="4" name="KSOTemplateDocerSaveRecord">
    <vt:lpwstr>eyJoZGlkIjoiMGU0ZTI1NThkZWIyYTU2NjBlOWRhN2JiODNlNjg3ZGQiLCJ1c2VySWQiOiIxODI1Njc0MjU3In0=</vt:lpwstr>
  </property>
</Properties>
</file>